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367A" w14:textId="77777777" w:rsidR="008B11D6" w:rsidRDefault="00175FC5" w:rsidP="003F5AAA">
      <w:pPr>
        <w:tabs>
          <w:tab w:val="left" w:pos="0"/>
        </w:tabs>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W w:w="9854" w:type="dxa"/>
        <w:tblInd w:w="10" w:type="dxa"/>
        <w:tblLayout w:type="fixed"/>
        <w:tblLook w:val="0000" w:firstRow="0" w:lastRow="0" w:firstColumn="0" w:lastColumn="0" w:noHBand="0" w:noVBand="0"/>
      </w:tblPr>
      <w:tblGrid>
        <w:gridCol w:w="9854"/>
      </w:tblGrid>
      <w:tr w:rsidR="008B11D6" w:rsidRPr="00827E8B" w14:paraId="61590ECC" w14:textId="77777777" w:rsidTr="003A3D3C">
        <w:tc>
          <w:tcPr>
            <w:tcW w:w="9854" w:type="dxa"/>
          </w:tcPr>
          <w:p w14:paraId="1CC8E07E" w14:textId="77777777" w:rsidR="008B11D6" w:rsidRPr="00827E8B" w:rsidRDefault="008970BF" w:rsidP="002F6DB4">
            <w:pPr>
              <w:jc w:val="center"/>
              <w:rPr>
                <w:sz w:val="28"/>
                <w:szCs w:val="28"/>
              </w:rPr>
            </w:pPr>
            <w:r w:rsidRPr="00827E8B">
              <w:rPr>
                <w:noProof/>
                <w:sz w:val="28"/>
                <w:szCs w:val="28"/>
              </w:rPr>
              <w:drawing>
                <wp:inline distT="0" distB="0" distL="0" distR="0" wp14:anchorId="21A759F9" wp14:editId="2C337794">
                  <wp:extent cx="617220" cy="65786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57860"/>
                          </a:xfrm>
                          <a:prstGeom prst="rect">
                            <a:avLst/>
                          </a:prstGeom>
                          <a:noFill/>
                          <a:ln>
                            <a:noFill/>
                          </a:ln>
                        </pic:spPr>
                      </pic:pic>
                    </a:graphicData>
                  </a:graphic>
                </wp:inline>
              </w:drawing>
            </w:r>
          </w:p>
        </w:tc>
      </w:tr>
      <w:tr w:rsidR="008B11D6" w:rsidRPr="00313D47" w14:paraId="44EADAFE" w14:textId="77777777" w:rsidTr="003A3D3C">
        <w:tc>
          <w:tcPr>
            <w:tcW w:w="9854" w:type="dxa"/>
          </w:tcPr>
          <w:p w14:paraId="30999DD3" w14:textId="77777777" w:rsidR="008B11D6" w:rsidRPr="00313D47" w:rsidRDefault="008B11D6" w:rsidP="008B11D6">
            <w:pPr>
              <w:jc w:val="center"/>
            </w:pPr>
          </w:p>
          <w:p w14:paraId="104868D8" w14:textId="77777777" w:rsidR="008B11D6" w:rsidRPr="00313D47" w:rsidRDefault="008B11D6" w:rsidP="008B11D6">
            <w:pPr>
              <w:pStyle w:val="Antrat3"/>
              <w:spacing w:before="0" w:after="0"/>
              <w:jc w:val="center"/>
              <w:rPr>
                <w:rFonts w:ascii="Times New Roman" w:hAnsi="Times New Roman" w:cs="Times New Roman"/>
              </w:rPr>
            </w:pPr>
            <w:r w:rsidRPr="00313D47">
              <w:rPr>
                <w:rFonts w:ascii="Times New Roman" w:hAnsi="Times New Roman" w:cs="Times New Roman"/>
              </w:rPr>
              <w:t>BIRŽŲ RAJONO SAVIVALDYBĖS TARYBA</w:t>
            </w:r>
          </w:p>
        </w:tc>
      </w:tr>
      <w:tr w:rsidR="008B11D6" w:rsidRPr="00313D47" w14:paraId="51AAF02A" w14:textId="77777777" w:rsidTr="003A3D3C">
        <w:tc>
          <w:tcPr>
            <w:tcW w:w="9854" w:type="dxa"/>
          </w:tcPr>
          <w:p w14:paraId="00E028C8" w14:textId="77777777" w:rsidR="008B11D6" w:rsidRPr="00313D47" w:rsidRDefault="008B11D6" w:rsidP="008B11D6">
            <w:pPr>
              <w:jc w:val="center"/>
            </w:pPr>
          </w:p>
          <w:p w14:paraId="3289205A" w14:textId="77777777" w:rsidR="008B11D6" w:rsidRPr="00313D47" w:rsidRDefault="008B11D6" w:rsidP="008B11D6">
            <w:pPr>
              <w:jc w:val="center"/>
            </w:pPr>
          </w:p>
        </w:tc>
      </w:tr>
      <w:tr w:rsidR="008B11D6" w:rsidRPr="00313D47" w14:paraId="2EA256EC" w14:textId="77777777" w:rsidTr="003A3D3C">
        <w:tc>
          <w:tcPr>
            <w:tcW w:w="9854" w:type="dxa"/>
          </w:tcPr>
          <w:p w14:paraId="25CC6DF0" w14:textId="77777777" w:rsidR="008B11D6" w:rsidRPr="00313D47" w:rsidRDefault="008B11D6" w:rsidP="008B11D6">
            <w:pPr>
              <w:pStyle w:val="Antrat3"/>
              <w:spacing w:before="0" w:after="0"/>
              <w:jc w:val="center"/>
              <w:rPr>
                <w:rFonts w:ascii="Times New Roman" w:hAnsi="Times New Roman" w:cs="Times New Roman"/>
              </w:rPr>
            </w:pPr>
            <w:r w:rsidRPr="00313D47">
              <w:rPr>
                <w:rFonts w:ascii="Times New Roman" w:hAnsi="Times New Roman" w:cs="Times New Roman"/>
              </w:rPr>
              <w:t>SPRENDIMAS</w:t>
            </w:r>
          </w:p>
        </w:tc>
      </w:tr>
      <w:tr w:rsidR="008B11D6" w:rsidRPr="00313D47" w14:paraId="10EFE209" w14:textId="77777777" w:rsidTr="003A3D3C">
        <w:tc>
          <w:tcPr>
            <w:tcW w:w="9854" w:type="dxa"/>
          </w:tcPr>
          <w:p w14:paraId="24ED6132" w14:textId="77777777" w:rsidR="008B11D6" w:rsidRPr="00313D47" w:rsidRDefault="008B11D6" w:rsidP="008B11D6">
            <w:pPr>
              <w:pStyle w:val="Antrat4"/>
              <w:spacing w:before="0" w:after="0"/>
              <w:jc w:val="center"/>
              <w:rPr>
                <w:sz w:val="26"/>
                <w:szCs w:val="26"/>
              </w:rPr>
            </w:pPr>
            <w:r w:rsidRPr="00313D47">
              <w:rPr>
                <w:sz w:val="26"/>
                <w:szCs w:val="26"/>
              </w:rPr>
              <w:t xml:space="preserve">DĖL </w:t>
            </w:r>
            <w:r w:rsidR="002A070F" w:rsidRPr="00313D47">
              <w:rPr>
                <w:sz w:val="26"/>
                <w:szCs w:val="26"/>
              </w:rPr>
              <w:t>BIRŽŲ RAJONO SAVIVALDYBĖS SMULKIOJO VERSLO PLĖTROS PROGRAMOS NUOSTATŲ PATVIRTINIMO</w:t>
            </w:r>
          </w:p>
          <w:p w14:paraId="41B67D40" w14:textId="77777777" w:rsidR="008B11D6" w:rsidRPr="00313D47" w:rsidRDefault="008B11D6" w:rsidP="008B11D6">
            <w:pPr>
              <w:jc w:val="center"/>
            </w:pPr>
          </w:p>
        </w:tc>
      </w:tr>
      <w:tr w:rsidR="008B11D6" w:rsidRPr="00313D47" w14:paraId="097A9C59" w14:textId="77777777" w:rsidTr="003A3D3C">
        <w:tc>
          <w:tcPr>
            <w:tcW w:w="9854" w:type="dxa"/>
          </w:tcPr>
          <w:p w14:paraId="5DBF2851" w14:textId="77777777" w:rsidR="008B11D6" w:rsidRPr="00313D47" w:rsidRDefault="008B11D6" w:rsidP="00471BFC">
            <w:pPr>
              <w:pStyle w:val="Antrat4"/>
              <w:spacing w:before="0" w:after="0"/>
              <w:jc w:val="center"/>
              <w:rPr>
                <w:b w:val="0"/>
                <w:sz w:val="26"/>
                <w:szCs w:val="26"/>
              </w:rPr>
            </w:pPr>
            <w:r w:rsidRPr="00313D47">
              <w:rPr>
                <w:b w:val="0"/>
                <w:sz w:val="26"/>
                <w:szCs w:val="26"/>
              </w:rPr>
              <w:t>201</w:t>
            </w:r>
            <w:r w:rsidR="00264E97" w:rsidRPr="00313D47">
              <w:rPr>
                <w:b w:val="0"/>
                <w:sz w:val="26"/>
                <w:szCs w:val="26"/>
              </w:rPr>
              <w:t>9</w:t>
            </w:r>
            <w:r w:rsidRPr="00313D47">
              <w:rPr>
                <w:b w:val="0"/>
                <w:sz w:val="26"/>
                <w:szCs w:val="26"/>
              </w:rPr>
              <w:t xml:space="preserve"> m. gruodžio</w:t>
            </w:r>
            <w:r w:rsidR="00471BFC">
              <w:rPr>
                <w:b w:val="0"/>
                <w:sz w:val="26"/>
                <w:szCs w:val="26"/>
              </w:rPr>
              <w:t xml:space="preserve"> </w:t>
            </w:r>
            <w:r w:rsidR="00A61875">
              <w:rPr>
                <w:b w:val="0"/>
                <w:sz w:val="26"/>
                <w:szCs w:val="26"/>
              </w:rPr>
              <w:t>19</w:t>
            </w:r>
            <w:r w:rsidR="00264E97" w:rsidRPr="00313D47">
              <w:rPr>
                <w:b w:val="0"/>
                <w:sz w:val="26"/>
                <w:szCs w:val="26"/>
              </w:rPr>
              <w:t xml:space="preserve"> </w:t>
            </w:r>
            <w:r w:rsidRPr="00313D47">
              <w:rPr>
                <w:b w:val="0"/>
                <w:sz w:val="26"/>
                <w:szCs w:val="26"/>
              </w:rPr>
              <w:t>d. Nr. T-</w:t>
            </w:r>
            <w:r w:rsidR="00A61875">
              <w:rPr>
                <w:b w:val="0"/>
                <w:sz w:val="26"/>
                <w:szCs w:val="26"/>
              </w:rPr>
              <w:t>278</w:t>
            </w:r>
          </w:p>
        </w:tc>
      </w:tr>
      <w:tr w:rsidR="008B11D6" w:rsidRPr="00313D47" w14:paraId="29DDC997" w14:textId="77777777" w:rsidTr="003A3D3C">
        <w:tc>
          <w:tcPr>
            <w:tcW w:w="9854" w:type="dxa"/>
          </w:tcPr>
          <w:p w14:paraId="3FCCAB8B" w14:textId="77777777" w:rsidR="008B11D6" w:rsidRPr="00313D47" w:rsidRDefault="008B11D6" w:rsidP="008B11D6">
            <w:pPr>
              <w:pStyle w:val="Antrat4"/>
              <w:spacing w:before="0" w:after="0"/>
              <w:jc w:val="center"/>
              <w:rPr>
                <w:b w:val="0"/>
                <w:sz w:val="26"/>
                <w:szCs w:val="26"/>
              </w:rPr>
            </w:pPr>
            <w:r w:rsidRPr="00313D47">
              <w:rPr>
                <w:b w:val="0"/>
                <w:sz w:val="26"/>
                <w:szCs w:val="26"/>
              </w:rPr>
              <w:t>Biržai</w:t>
            </w:r>
          </w:p>
        </w:tc>
      </w:tr>
      <w:tr w:rsidR="008B11D6" w:rsidRPr="00313D47" w14:paraId="265C7B76" w14:textId="77777777" w:rsidTr="003A3D3C">
        <w:tc>
          <w:tcPr>
            <w:tcW w:w="9854" w:type="dxa"/>
          </w:tcPr>
          <w:p w14:paraId="3C8B7461" w14:textId="77777777" w:rsidR="008B11D6" w:rsidRPr="00313D47" w:rsidRDefault="008B11D6" w:rsidP="002F6DB4"/>
          <w:p w14:paraId="4CFC94DD" w14:textId="77777777" w:rsidR="008B11D6" w:rsidRPr="00313D47" w:rsidRDefault="008B11D6" w:rsidP="002F6DB4"/>
          <w:p w14:paraId="10E7C425" w14:textId="77777777" w:rsidR="008B11D6" w:rsidRPr="00313D47" w:rsidRDefault="008B11D6" w:rsidP="002F6DB4"/>
        </w:tc>
      </w:tr>
    </w:tbl>
    <w:p w14:paraId="44F9244D" w14:textId="77777777" w:rsidR="008B11D6" w:rsidRPr="00313D47" w:rsidRDefault="008B11D6" w:rsidP="006A0BC1">
      <w:pPr>
        <w:pStyle w:val="Antrats"/>
        <w:tabs>
          <w:tab w:val="clear" w:pos="4819"/>
          <w:tab w:val="clear" w:pos="9638"/>
        </w:tabs>
        <w:ind w:firstLine="720"/>
        <w:jc w:val="both"/>
      </w:pPr>
      <w:r w:rsidRPr="00313D47">
        <w:t>Vadovaudamasi Lietuvos Respublikos vietos savival</w:t>
      </w:r>
      <w:r w:rsidR="00264E97" w:rsidRPr="00313D47">
        <w:t xml:space="preserve">dos įstatymo </w:t>
      </w:r>
      <w:r w:rsidRPr="00313D47">
        <w:t>16 straipsnio 2</w:t>
      </w:r>
      <w:r w:rsidR="00264E97" w:rsidRPr="00313D47">
        <w:t> </w:t>
      </w:r>
      <w:r w:rsidRPr="00313D47">
        <w:t xml:space="preserve">dalies </w:t>
      </w:r>
      <w:r w:rsidR="002A070F" w:rsidRPr="00313D47">
        <w:t>40</w:t>
      </w:r>
      <w:r w:rsidRPr="00313D47">
        <w:t xml:space="preserve"> punktu,</w:t>
      </w:r>
      <w:r w:rsidR="002A070F" w:rsidRPr="00313D47">
        <w:t xml:space="preserve"> 18 straipsnio 1 dalimi,</w:t>
      </w:r>
      <w:r w:rsidRPr="00313D47">
        <w:t xml:space="preserve"> Lietuvos Respublikos </w:t>
      </w:r>
      <w:r w:rsidR="002A070F" w:rsidRPr="00313D47">
        <w:t>smulkiojo ir vi</w:t>
      </w:r>
      <w:r w:rsidR="00264E97" w:rsidRPr="00313D47">
        <w:t>dutinio verslo plėtros įstatymo</w:t>
      </w:r>
      <w:r w:rsidR="002A070F" w:rsidRPr="00313D47">
        <w:t xml:space="preserve"> </w:t>
      </w:r>
      <w:r w:rsidR="006A0BC1" w:rsidRPr="00313D47">
        <w:t>5</w:t>
      </w:r>
      <w:r w:rsidR="00313D47" w:rsidRPr="00313D47">
        <w:t>, 6</w:t>
      </w:r>
      <w:r w:rsidR="006A0BC1" w:rsidRPr="00313D47">
        <w:t xml:space="preserve"> ir 7 </w:t>
      </w:r>
      <w:r w:rsidR="002A070F" w:rsidRPr="00313D47">
        <w:t>straipsni</w:t>
      </w:r>
      <w:r w:rsidR="006A0BC1" w:rsidRPr="00313D47">
        <w:t>ais</w:t>
      </w:r>
      <w:r w:rsidR="002A070F" w:rsidRPr="00313D47">
        <w:t xml:space="preserve"> ir</w:t>
      </w:r>
      <w:r w:rsidRPr="00313D47">
        <w:t xml:space="preserve"> atsižvelgdama į</w:t>
      </w:r>
      <w:r w:rsidR="00C474F3" w:rsidRPr="00313D47">
        <w:t xml:space="preserve"> Biržų rajono savivaldybės smulkiojo ir vidutinio verslo plėtros programos valdymo komisijos </w:t>
      </w:r>
      <w:r w:rsidR="00264E97" w:rsidRPr="00313D47">
        <w:t xml:space="preserve">2019 m. gruodžio </w:t>
      </w:r>
      <w:r w:rsidR="006A0BC1" w:rsidRPr="00313D47">
        <w:t xml:space="preserve">9 d. </w:t>
      </w:r>
      <w:r w:rsidR="00C474F3" w:rsidRPr="00313D47">
        <w:t>pasiūlymą</w:t>
      </w:r>
      <w:r w:rsidR="006A0BC1" w:rsidRPr="00313D47">
        <w:t xml:space="preserve"> (protokolo Nr. E17-5)</w:t>
      </w:r>
      <w:r w:rsidRPr="00313D47">
        <w:t>, Biržų rajono  savivaldybės taryba n u s p r e n d ž i a</w:t>
      </w:r>
      <w:r w:rsidR="00C474F3" w:rsidRPr="00313D47">
        <w:t>:</w:t>
      </w:r>
    </w:p>
    <w:p w14:paraId="24F26DEC" w14:textId="77777777" w:rsidR="00C474F3" w:rsidRPr="00313D47" w:rsidRDefault="00C474F3" w:rsidP="006A0BC1">
      <w:pPr>
        <w:pStyle w:val="Antrats"/>
        <w:tabs>
          <w:tab w:val="clear" w:pos="4819"/>
          <w:tab w:val="clear" w:pos="9638"/>
        </w:tabs>
        <w:ind w:firstLine="720"/>
        <w:jc w:val="both"/>
      </w:pPr>
      <w:r w:rsidRPr="00313D47">
        <w:t>1. Patvirtinti Biržų rajono savivaldybės smulkiojo verslo plėtros programos nuostatus (pridedama).</w:t>
      </w:r>
    </w:p>
    <w:p w14:paraId="036FC94F" w14:textId="77777777" w:rsidR="00C474F3" w:rsidRPr="00313D47" w:rsidRDefault="00C474F3" w:rsidP="006A0BC1">
      <w:pPr>
        <w:pStyle w:val="Antrats"/>
        <w:tabs>
          <w:tab w:val="clear" w:pos="4819"/>
          <w:tab w:val="clear" w:pos="9638"/>
        </w:tabs>
        <w:ind w:firstLine="720"/>
        <w:jc w:val="both"/>
      </w:pPr>
      <w:r w:rsidRPr="00313D47">
        <w:t>2. Pripažinti netekusiu galios Biržų rajono savivaldybės tarybos 2</w:t>
      </w:r>
      <w:r w:rsidR="00264E97" w:rsidRPr="00313D47">
        <w:t>011</w:t>
      </w:r>
      <w:r w:rsidRPr="00313D47">
        <w:t xml:space="preserve"> m. </w:t>
      </w:r>
      <w:r w:rsidR="00264E97" w:rsidRPr="00313D47">
        <w:t>gruodžio 29</w:t>
      </w:r>
      <w:r w:rsidR="003A3D3C" w:rsidRPr="00313D47">
        <w:t> </w:t>
      </w:r>
      <w:r w:rsidR="00264E97" w:rsidRPr="00313D47">
        <w:t xml:space="preserve">d. </w:t>
      </w:r>
      <w:r w:rsidRPr="00313D47">
        <w:t>sprendimo Nr. T-</w:t>
      </w:r>
      <w:r w:rsidR="00264E97" w:rsidRPr="00313D47">
        <w:t>299</w:t>
      </w:r>
      <w:r w:rsidRPr="00313D47">
        <w:t xml:space="preserve"> „Dėl </w:t>
      </w:r>
      <w:r w:rsidR="00264E97" w:rsidRPr="00313D47">
        <w:t>Biržų rajono savivaldybės smulkiojo ir vidutinio verslo plėtros programos nuostatų patvirtinimo</w:t>
      </w:r>
      <w:r w:rsidRPr="00313D47">
        <w:t>“ 1 punktą.</w:t>
      </w:r>
    </w:p>
    <w:p w14:paraId="728A959E" w14:textId="77777777" w:rsidR="00C474F3" w:rsidRPr="00313D47" w:rsidRDefault="006A0BC1" w:rsidP="006A0BC1">
      <w:pPr>
        <w:pStyle w:val="Antrats"/>
        <w:tabs>
          <w:tab w:val="clear" w:pos="4819"/>
          <w:tab w:val="clear" w:pos="9638"/>
        </w:tabs>
        <w:jc w:val="both"/>
      </w:pPr>
      <w:r w:rsidRPr="00313D47">
        <w:tab/>
      </w:r>
      <w:r w:rsidRPr="00313D47">
        <w:tab/>
      </w:r>
      <w:r w:rsidR="00264E97" w:rsidRPr="00313D47">
        <w:tab/>
      </w:r>
    </w:p>
    <w:p w14:paraId="499AB7E6" w14:textId="77777777" w:rsidR="00C474F3" w:rsidRPr="00313D47" w:rsidRDefault="00C474F3" w:rsidP="006A0BC1">
      <w:pPr>
        <w:pStyle w:val="Antrats"/>
        <w:tabs>
          <w:tab w:val="clear" w:pos="4819"/>
          <w:tab w:val="clear" w:pos="9638"/>
        </w:tabs>
        <w:jc w:val="both"/>
      </w:pPr>
    </w:p>
    <w:p w14:paraId="4F8DC2CD" w14:textId="77777777" w:rsidR="006A0BC1" w:rsidRPr="00313D47" w:rsidRDefault="006A0BC1" w:rsidP="006A0BC1">
      <w:pPr>
        <w:pStyle w:val="Antrats"/>
        <w:tabs>
          <w:tab w:val="clear" w:pos="4819"/>
          <w:tab w:val="clear" w:pos="9638"/>
        </w:tabs>
        <w:jc w:val="both"/>
      </w:pPr>
    </w:p>
    <w:p w14:paraId="0C7720EC" w14:textId="77777777" w:rsidR="00C474F3" w:rsidRPr="00313D47" w:rsidRDefault="00C474F3" w:rsidP="006A0BC1">
      <w:pPr>
        <w:pStyle w:val="Antrats"/>
        <w:tabs>
          <w:tab w:val="clear" w:pos="4819"/>
          <w:tab w:val="clear" w:pos="9638"/>
        </w:tabs>
        <w:jc w:val="both"/>
      </w:pPr>
      <w:r w:rsidRPr="00313D47">
        <w:t>Savivaldybės mer</w:t>
      </w:r>
      <w:r w:rsidR="007D2863" w:rsidRPr="00313D47">
        <w:t>as</w:t>
      </w:r>
      <w:r w:rsidRPr="00313D47">
        <w:t xml:space="preserve">             </w:t>
      </w:r>
      <w:r w:rsidR="006A0BC1" w:rsidRPr="00313D47">
        <w:tab/>
      </w:r>
      <w:r w:rsidR="006A0BC1" w:rsidRPr="00313D47">
        <w:tab/>
      </w:r>
      <w:r w:rsidR="006A0BC1" w:rsidRPr="00313D47">
        <w:tab/>
      </w:r>
      <w:r w:rsidR="006A0BC1" w:rsidRPr="00313D47">
        <w:tab/>
      </w:r>
      <w:r w:rsidR="006A0BC1" w:rsidRPr="00313D47">
        <w:tab/>
      </w:r>
      <w:r w:rsidR="006A0BC1" w:rsidRPr="00313D47">
        <w:tab/>
        <w:t xml:space="preserve">             Vytas Jareckas</w:t>
      </w:r>
      <w:r w:rsidRPr="00313D47">
        <w:t xml:space="preserve">                                            </w:t>
      </w:r>
    </w:p>
    <w:p w14:paraId="5136A72B" w14:textId="77777777" w:rsidR="00E90F6F" w:rsidRPr="00313D47" w:rsidRDefault="00E90F6F" w:rsidP="006A0BC1">
      <w:pPr>
        <w:jc w:val="both"/>
        <w:rPr>
          <w:b/>
          <w:bCs/>
        </w:rPr>
      </w:pPr>
    </w:p>
    <w:p w14:paraId="38B8079F" w14:textId="77777777" w:rsidR="00E90F6F" w:rsidRDefault="00E90F6F" w:rsidP="006A0BC1">
      <w:pPr>
        <w:jc w:val="both"/>
        <w:rPr>
          <w:bCs/>
        </w:rPr>
      </w:pPr>
    </w:p>
    <w:p w14:paraId="070920ED" w14:textId="77777777" w:rsidR="00696C55" w:rsidRDefault="00696C55" w:rsidP="006A0BC1">
      <w:pPr>
        <w:jc w:val="both"/>
        <w:rPr>
          <w:bCs/>
        </w:rPr>
      </w:pPr>
    </w:p>
    <w:p w14:paraId="0440E67D" w14:textId="77777777" w:rsidR="00696C55" w:rsidRDefault="00696C55" w:rsidP="006A0BC1">
      <w:pPr>
        <w:jc w:val="both"/>
        <w:rPr>
          <w:bCs/>
        </w:rPr>
      </w:pPr>
    </w:p>
    <w:p w14:paraId="48D6FA57" w14:textId="77777777" w:rsidR="00696C55" w:rsidRPr="00313D47" w:rsidRDefault="00696C55" w:rsidP="006A0BC1">
      <w:pPr>
        <w:jc w:val="both"/>
        <w:rPr>
          <w:bCs/>
        </w:rPr>
      </w:pPr>
    </w:p>
    <w:p w14:paraId="7A4EA688" w14:textId="77777777" w:rsidR="00E90F6F" w:rsidRDefault="00E90F6F" w:rsidP="006A0BC1">
      <w:pPr>
        <w:jc w:val="both"/>
        <w:rPr>
          <w:bCs/>
        </w:rPr>
      </w:pPr>
    </w:p>
    <w:p w14:paraId="3657A1D3" w14:textId="77777777" w:rsidR="00E8722A" w:rsidRDefault="00E8722A" w:rsidP="006A0BC1">
      <w:pPr>
        <w:jc w:val="both"/>
        <w:rPr>
          <w:bCs/>
        </w:rPr>
      </w:pPr>
    </w:p>
    <w:p w14:paraId="5AE7DD37" w14:textId="77777777" w:rsidR="00E8722A" w:rsidRDefault="00E8722A" w:rsidP="006A0BC1">
      <w:pPr>
        <w:jc w:val="both"/>
        <w:rPr>
          <w:bCs/>
        </w:rPr>
      </w:pPr>
    </w:p>
    <w:p w14:paraId="0C1E5E5A" w14:textId="77777777" w:rsidR="00E8722A" w:rsidRDefault="00E8722A" w:rsidP="006A0BC1">
      <w:pPr>
        <w:jc w:val="both"/>
        <w:rPr>
          <w:bCs/>
        </w:rPr>
      </w:pPr>
    </w:p>
    <w:p w14:paraId="04164E3C" w14:textId="77777777" w:rsidR="00E8722A" w:rsidRDefault="00E8722A" w:rsidP="006A0BC1">
      <w:pPr>
        <w:jc w:val="both"/>
        <w:rPr>
          <w:bCs/>
        </w:rPr>
      </w:pPr>
    </w:p>
    <w:p w14:paraId="66C3F55D" w14:textId="77777777" w:rsidR="00E8722A" w:rsidRDefault="00E8722A" w:rsidP="006A0BC1">
      <w:pPr>
        <w:jc w:val="both"/>
        <w:rPr>
          <w:bCs/>
        </w:rPr>
      </w:pPr>
    </w:p>
    <w:p w14:paraId="06A8D904" w14:textId="77777777" w:rsidR="00E8722A" w:rsidRPr="00313D47" w:rsidRDefault="00E8722A" w:rsidP="006A0BC1">
      <w:pPr>
        <w:jc w:val="both"/>
        <w:rPr>
          <w:bCs/>
        </w:rPr>
      </w:pPr>
    </w:p>
    <w:p w14:paraId="169A14F8" w14:textId="77777777" w:rsidR="006A0BC1" w:rsidRDefault="00313D47" w:rsidP="006A0BC1">
      <w:pPr>
        <w:jc w:val="both"/>
        <w:rPr>
          <w:bCs/>
        </w:rPr>
      </w:pPr>
      <w:r>
        <w:rPr>
          <w:bCs/>
        </w:rPr>
        <w:t>Parengė</w:t>
      </w:r>
    </w:p>
    <w:p w14:paraId="30232F82" w14:textId="77777777" w:rsidR="00313D47" w:rsidRDefault="00313D47" w:rsidP="006A0BC1">
      <w:pPr>
        <w:jc w:val="both"/>
        <w:rPr>
          <w:bCs/>
        </w:rPr>
      </w:pPr>
    </w:p>
    <w:p w14:paraId="50E257A8" w14:textId="77777777" w:rsidR="00313D47" w:rsidRDefault="00313D47" w:rsidP="006A0BC1">
      <w:pPr>
        <w:jc w:val="both"/>
        <w:rPr>
          <w:bCs/>
        </w:rPr>
      </w:pPr>
      <w:r>
        <w:rPr>
          <w:bCs/>
        </w:rPr>
        <w:t>Daina Kolomakienė</w:t>
      </w:r>
    </w:p>
    <w:p w14:paraId="1649A22C" w14:textId="77777777" w:rsidR="00313D47" w:rsidRDefault="00313D47" w:rsidP="006A0BC1">
      <w:pPr>
        <w:jc w:val="both"/>
        <w:rPr>
          <w:bCs/>
        </w:rPr>
      </w:pPr>
      <w:r>
        <w:rPr>
          <w:bCs/>
        </w:rPr>
        <w:t>2019-12-11</w:t>
      </w:r>
    </w:p>
    <w:p w14:paraId="21DF392B" w14:textId="77777777" w:rsidR="00313D47" w:rsidRDefault="00313D47" w:rsidP="006A0BC1">
      <w:pPr>
        <w:jc w:val="both"/>
        <w:rPr>
          <w:bCs/>
        </w:rPr>
      </w:pPr>
    </w:p>
    <w:p w14:paraId="0BA0EF88" w14:textId="77777777" w:rsidR="00313D47" w:rsidRPr="00313D47" w:rsidRDefault="00313D47" w:rsidP="006A0BC1">
      <w:pPr>
        <w:jc w:val="both"/>
        <w:rPr>
          <w:bCs/>
        </w:rPr>
        <w:sectPr w:rsidR="00313D47" w:rsidRPr="00313D47" w:rsidSect="003A3D3C">
          <w:headerReference w:type="even" r:id="rId9"/>
          <w:headerReference w:type="default" r:id="rId10"/>
          <w:pgSz w:w="11905" w:h="16837"/>
          <w:pgMar w:top="1134" w:right="567" w:bottom="1134" w:left="1701" w:header="567" w:footer="567" w:gutter="0"/>
          <w:pgNumType w:start="1"/>
          <w:cols w:space="1296"/>
          <w:titlePg/>
          <w:docGrid w:linePitch="360"/>
        </w:sectPr>
      </w:pPr>
    </w:p>
    <w:p w14:paraId="3811DDC4" w14:textId="77777777" w:rsidR="006A0BC1" w:rsidRDefault="006A0BC1" w:rsidP="006A0BC1">
      <w:pPr>
        <w:suppressAutoHyphens/>
        <w:ind w:left="4950" w:firstLine="720"/>
        <w:jc w:val="both"/>
        <w:rPr>
          <w:bCs/>
          <w:szCs w:val="24"/>
        </w:rPr>
      </w:pPr>
      <w:r>
        <w:rPr>
          <w:bCs/>
          <w:szCs w:val="24"/>
        </w:rPr>
        <w:lastRenderedPageBreak/>
        <w:t>PATVIRTINTA</w:t>
      </w:r>
    </w:p>
    <w:p w14:paraId="20758C3C" w14:textId="77777777" w:rsidR="006A0BC1" w:rsidRDefault="006A0BC1" w:rsidP="006A0BC1">
      <w:pPr>
        <w:suppressAutoHyphens/>
        <w:ind w:left="5670"/>
        <w:jc w:val="both"/>
        <w:rPr>
          <w:bCs/>
          <w:szCs w:val="24"/>
        </w:rPr>
      </w:pPr>
      <w:r>
        <w:rPr>
          <w:bCs/>
          <w:szCs w:val="24"/>
        </w:rPr>
        <w:t>Biržų rajono savivaldybės tarybos</w:t>
      </w:r>
    </w:p>
    <w:p w14:paraId="5891A014" w14:textId="77777777" w:rsidR="006A0BC1" w:rsidRDefault="006A0BC1" w:rsidP="006A0BC1">
      <w:pPr>
        <w:suppressAutoHyphens/>
        <w:ind w:left="5670"/>
        <w:jc w:val="both"/>
        <w:rPr>
          <w:bCs/>
          <w:szCs w:val="24"/>
        </w:rPr>
      </w:pPr>
      <w:r>
        <w:rPr>
          <w:bCs/>
          <w:szCs w:val="24"/>
        </w:rPr>
        <w:t>2019 m. gruodžio</w:t>
      </w:r>
      <w:r w:rsidR="00A61875">
        <w:rPr>
          <w:bCs/>
          <w:szCs w:val="24"/>
        </w:rPr>
        <w:t xml:space="preserve"> 19 </w:t>
      </w:r>
      <w:r>
        <w:rPr>
          <w:bCs/>
          <w:szCs w:val="24"/>
        </w:rPr>
        <w:t xml:space="preserve">d. </w:t>
      </w:r>
    </w:p>
    <w:p w14:paraId="65B707A4" w14:textId="77777777" w:rsidR="006A0BC1" w:rsidRDefault="006A0BC1" w:rsidP="006A0BC1">
      <w:pPr>
        <w:suppressAutoHyphens/>
        <w:ind w:left="5670"/>
        <w:jc w:val="both"/>
        <w:rPr>
          <w:bCs/>
          <w:szCs w:val="24"/>
        </w:rPr>
      </w:pPr>
      <w:r>
        <w:rPr>
          <w:bCs/>
          <w:szCs w:val="24"/>
        </w:rPr>
        <w:t>sprendimu Nr. T-</w:t>
      </w:r>
      <w:r w:rsidR="00A61875">
        <w:rPr>
          <w:bCs/>
          <w:szCs w:val="24"/>
        </w:rPr>
        <w:t>278</w:t>
      </w:r>
    </w:p>
    <w:p w14:paraId="39ACF964" w14:textId="77777777" w:rsidR="006A0BC1" w:rsidRDefault="006A0BC1" w:rsidP="006A0BC1">
      <w:pPr>
        <w:suppressAutoHyphens/>
        <w:ind w:left="5670"/>
        <w:jc w:val="both"/>
        <w:rPr>
          <w:bCs/>
          <w:szCs w:val="24"/>
        </w:rPr>
      </w:pPr>
    </w:p>
    <w:p w14:paraId="3BE850DD" w14:textId="77777777" w:rsidR="006A0BC1" w:rsidRDefault="006A0BC1" w:rsidP="00605E58">
      <w:pPr>
        <w:suppressAutoHyphens/>
        <w:rPr>
          <w:bCs/>
          <w:szCs w:val="24"/>
        </w:rPr>
      </w:pPr>
    </w:p>
    <w:p w14:paraId="5A72F876" w14:textId="77777777" w:rsidR="00E8722A" w:rsidRDefault="00E8722A" w:rsidP="00605E58">
      <w:pPr>
        <w:suppressAutoHyphens/>
        <w:rPr>
          <w:bCs/>
          <w:szCs w:val="24"/>
        </w:rPr>
      </w:pPr>
    </w:p>
    <w:p w14:paraId="07B2C054" w14:textId="77777777" w:rsidR="006A0BC1" w:rsidRDefault="006A0BC1" w:rsidP="006A0BC1">
      <w:pPr>
        <w:suppressAutoHyphens/>
        <w:jc w:val="center"/>
        <w:rPr>
          <w:b/>
          <w:bCs/>
          <w:color w:val="000000"/>
          <w:szCs w:val="24"/>
        </w:rPr>
      </w:pPr>
      <w:r>
        <w:rPr>
          <w:b/>
          <w:bCs/>
          <w:szCs w:val="24"/>
        </w:rPr>
        <w:t>BIRŽŲ RAJONO</w:t>
      </w:r>
      <w:r>
        <w:rPr>
          <w:b/>
          <w:bCs/>
          <w:color w:val="000000"/>
          <w:szCs w:val="24"/>
        </w:rPr>
        <w:t xml:space="preserve"> SAVIVALDYBĖS SMULKIOJO VERSLO PLĖTROS PROGRAMOS NUOSTATAI</w:t>
      </w:r>
    </w:p>
    <w:p w14:paraId="6F891AD9" w14:textId="77777777" w:rsidR="006A0BC1" w:rsidRDefault="006A0BC1" w:rsidP="006A0BC1">
      <w:pPr>
        <w:rPr>
          <w:color w:val="000000"/>
          <w:szCs w:val="24"/>
        </w:rPr>
      </w:pPr>
    </w:p>
    <w:p w14:paraId="79D7E9D8" w14:textId="77777777" w:rsidR="00E8722A" w:rsidRDefault="00E8722A" w:rsidP="006A0BC1">
      <w:pPr>
        <w:rPr>
          <w:color w:val="000000"/>
          <w:szCs w:val="24"/>
        </w:rPr>
      </w:pPr>
    </w:p>
    <w:p w14:paraId="6B32FCC6" w14:textId="77777777" w:rsidR="006A0BC1" w:rsidRDefault="006A0BC1" w:rsidP="006A0BC1">
      <w:pPr>
        <w:keepNext/>
        <w:jc w:val="center"/>
        <w:rPr>
          <w:b/>
          <w:color w:val="000000"/>
          <w:szCs w:val="24"/>
        </w:rPr>
      </w:pPr>
      <w:r>
        <w:rPr>
          <w:b/>
          <w:bCs/>
          <w:color w:val="000000"/>
          <w:szCs w:val="24"/>
        </w:rPr>
        <w:t>I SKYRIUS</w:t>
      </w:r>
    </w:p>
    <w:p w14:paraId="1E183B22" w14:textId="77777777" w:rsidR="006A0BC1" w:rsidRDefault="006A0BC1" w:rsidP="006A0BC1">
      <w:pPr>
        <w:keepNext/>
        <w:jc w:val="center"/>
        <w:rPr>
          <w:b/>
          <w:color w:val="000000"/>
          <w:szCs w:val="24"/>
        </w:rPr>
      </w:pPr>
      <w:r>
        <w:rPr>
          <w:b/>
          <w:bCs/>
          <w:color w:val="000000"/>
          <w:szCs w:val="24"/>
        </w:rPr>
        <w:t>BENDROSIOS NUOSTATOS</w:t>
      </w:r>
    </w:p>
    <w:p w14:paraId="22A13CED" w14:textId="77777777" w:rsidR="006A0BC1" w:rsidRDefault="006A0BC1" w:rsidP="006A0BC1">
      <w:pPr>
        <w:ind w:firstLine="810"/>
        <w:jc w:val="both"/>
        <w:rPr>
          <w:color w:val="000000"/>
          <w:szCs w:val="24"/>
        </w:rPr>
      </w:pPr>
    </w:p>
    <w:p w14:paraId="1EAB2512" w14:textId="77777777" w:rsidR="006A0BC1" w:rsidRDefault="006A0BC1" w:rsidP="006A0BC1">
      <w:pPr>
        <w:suppressAutoHyphens/>
        <w:ind w:firstLine="720"/>
        <w:jc w:val="both"/>
        <w:rPr>
          <w:color w:val="000000"/>
          <w:szCs w:val="24"/>
        </w:rPr>
      </w:pPr>
      <w:r>
        <w:rPr>
          <w:color w:val="000000"/>
          <w:szCs w:val="24"/>
        </w:rPr>
        <w:t xml:space="preserve">1. Biržų rajono savivaldybės smulkiojo verslo plėtros programos nuostatai (toliau – Nuostatai) reglamentuoja Biržų rajono savivaldybės (toliau – Savivaldybė) smulkiojo verslo subjektams teikiamos finansinės paramos (toliau – parama) priemones ir dydžius, paramos skyrimo reikalavimus, Biržų rajono savivaldybės smulkiojo verslo rėmimo  lėšų (toliau – paramos lėšos) administravimo tvarką, reikalavimus paramai gauti, paramos gavėjų atsakomybę ir paramos panaudojimo kontrolę. </w:t>
      </w:r>
    </w:p>
    <w:p w14:paraId="26B9D644" w14:textId="77777777" w:rsidR="006A0BC1" w:rsidRDefault="006A0BC1" w:rsidP="006A0BC1">
      <w:pPr>
        <w:suppressAutoHyphens/>
        <w:ind w:firstLine="720"/>
        <w:jc w:val="both"/>
        <w:rPr>
          <w:color w:val="000000"/>
          <w:szCs w:val="24"/>
        </w:rPr>
      </w:pPr>
      <w:r>
        <w:rPr>
          <w:color w:val="000000"/>
          <w:szCs w:val="24"/>
        </w:rPr>
        <w:t>2. Smu</w:t>
      </w:r>
      <w:r w:rsidR="00313D47">
        <w:rPr>
          <w:color w:val="000000"/>
          <w:szCs w:val="24"/>
        </w:rPr>
        <w:t xml:space="preserve">lkiojo verslo rėmimo tikslas – </w:t>
      </w:r>
      <w:r>
        <w:rPr>
          <w:color w:val="000000"/>
          <w:szCs w:val="24"/>
        </w:rPr>
        <w:t>sudaryti prielaidas verslo plėtrai Biržų rajone, skatinti naujų darbo vietų kūrimą, darbuotojų kvalifikacijos kėlimą.</w:t>
      </w:r>
    </w:p>
    <w:p w14:paraId="425DC76B" w14:textId="77777777" w:rsidR="006A0BC1" w:rsidRDefault="006A0BC1" w:rsidP="006A0BC1">
      <w:pPr>
        <w:ind w:firstLine="720"/>
        <w:jc w:val="both"/>
        <w:rPr>
          <w:color w:val="000000"/>
          <w:szCs w:val="24"/>
        </w:rPr>
      </w:pPr>
      <w:r w:rsidRPr="009F2771">
        <w:rPr>
          <w:color w:val="000000"/>
          <w:szCs w:val="24"/>
        </w:rPr>
        <w:t>3. Paramos lėšas sudaro valstybės, Biržų rajono savivaldybės biudžeto (toliau – savivaldybės biudžetas), privačių rėmėjų lėšos. Paramos lėšos numatomos Savivaldybės strateginio veiklos plano</w:t>
      </w:r>
      <w:r w:rsidR="0060142A">
        <w:rPr>
          <w:color w:val="000000"/>
          <w:szCs w:val="24"/>
        </w:rPr>
        <w:t xml:space="preserve"> Aplinkos apsaugos, verslo rėmimo ir žemės ūkio  </w:t>
      </w:r>
      <w:r w:rsidRPr="009F2771">
        <w:rPr>
          <w:color w:val="000000"/>
          <w:szCs w:val="24"/>
        </w:rPr>
        <w:t>plėtros programoje</w:t>
      </w:r>
      <w:r w:rsidR="0060142A">
        <w:rPr>
          <w:color w:val="000000"/>
          <w:szCs w:val="24"/>
        </w:rPr>
        <w:t xml:space="preserve"> (programos Nr. 5)</w:t>
      </w:r>
      <w:r w:rsidRPr="009F2771">
        <w:rPr>
          <w:color w:val="000000"/>
          <w:szCs w:val="24"/>
        </w:rPr>
        <w:t xml:space="preserve"> ir savivaldybės biudžete.</w:t>
      </w:r>
      <w:r>
        <w:rPr>
          <w:color w:val="000000"/>
          <w:szCs w:val="24"/>
        </w:rPr>
        <w:t xml:space="preserve">  </w:t>
      </w:r>
    </w:p>
    <w:p w14:paraId="22B8301C" w14:textId="77777777" w:rsidR="006A0BC1" w:rsidRPr="009F2771" w:rsidRDefault="006A0BC1" w:rsidP="006A0BC1">
      <w:pPr>
        <w:suppressAutoHyphens/>
        <w:ind w:firstLine="720"/>
        <w:jc w:val="both"/>
        <w:rPr>
          <w:color w:val="000000"/>
          <w:szCs w:val="24"/>
        </w:rPr>
      </w:pPr>
      <w:r>
        <w:rPr>
          <w:color w:val="000000"/>
          <w:szCs w:val="24"/>
        </w:rPr>
        <w:t xml:space="preserve">4. Nuostatai parengti vadovaujantis Lietuvos Respublikos smulkiojo ir vidutinio verslo plėtros įstatymu </w:t>
      </w:r>
      <w:r w:rsidRPr="009F2771">
        <w:rPr>
          <w:color w:val="000000"/>
          <w:szCs w:val="24"/>
        </w:rPr>
        <w:t>(toliau – Įstatymas).</w:t>
      </w:r>
    </w:p>
    <w:p w14:paraId="0F1A6CA7" w14:textId="77777777" w:rsidR="006A0BC1" w:rsidRDefault="006A0BC1" w:rsidP="006A0BC1">
      <w:pPr>
        <w:ind w:firstLine="720"/>
        <w:jc w:val="both"/>
        <w:rPr>
          <w:color w:val="000000"/>
          <w:szCs w:val="24"/>
        </w:rPr>
      </w:pPr>
      <w:r w:rsidRPr="009F2771">
        <w:rPr>
          <w:color w:val="000000"/>
          <w:szCs w:val="24"/>
        </w:rPr>
        <w:t>5. Parama</w:t>
      </w:r>
      <w:r>
        <w:rPr>
          <w:color w:val="000000"/>
          <w:szCs w:val="24"/>
        </w:rPr>
        <w:t xml:space="preserve"> skiriama smulkiojo verslo subjektams, kurių vykdoma veikla ir buveinė </w:t>
      </w:r>
      <w:r w:rsidR="00583421">
        <w:rPr>
          <w:color w:val="000000"/>
          <w:szCs w:val="24"/>
        </w:rPr>
        <w:t>/</w:t>
      </w:r>
      <w:r>
        <w:rPr>
          <w:color w:val="000000"/>
          <w:szCs w:val="24"/>
        </w:rPr>
        <w:t xml:space="preserve"> deklaruota gyvenamoji vieta yra Biržų rajono savivaldybės teritorijoje, finansiškai remti.</w:t>
      </w:r>
    </w:p>
    <w:p w14:paraId="03C70B47" w14:textId="77777777" w:rsidR="006A0BC1" w:rsidRDefault="006A0BC1" w:rsidP="006A0BC1">
      <w:pPr>
        <w:ind w:firstLine="720"/>
        <w:jc w:val="both"/>
        <w:rPr>
          <w:color w:val="000000"/>
          <w:szCs w:val="24"/>
        </w:rPr>
      </w:pPr>
      <w:r>
        <w:rPr>
          <w:color w:val="000000"/>
          <w:szCs w:val="24"/>
        </w:rPr>
        <w:t xml:space="preserve">6. </w:t>
      </w:r>
      <w:r w:rsidR="00204E67" w:rsidRPr="00E8722A">
        <w:rPr>
          <w:color w:val="000000"/>
          <w:szCs w:val="24"/>
        </w:rPr>
        <w:t>P</w:t>
      </w:r>
      <w:r>
        <w:rPr>
          <w:color w:val="000000"/>
          <w:szCs w:val="24"/>
        </w:rPr>
        <w:t xml:space="preserve">asiūlymus dėl </w:t>
      </w:r>
      <w:r w:rsidR="00204E67" w:rsidRPr="00E8722A">
        <w:rPr>
          <w:color w:val="000000"/>
          <w:szCs w:val="24"/>
        </w:rPr>
        <w:t>paramos lėšų skyrimo</w:t>
      </w:r>
      <w:r w:rsidR="00204E67">
        <w:rPr>
          <w:b/>
          <w:color w:val="000000"/>
          <w:szCs w:val="24"/>
        </w:rPr>
        <w:t xml:space="preserve"> </w:t>
      </w:r>
      <w:r>
        <w:rPr>
          <w:color w:val="000000"/>
          <w:szCs w:val="24"/>
        </w:rPr>
        <w:t>teikia Biržų rajono savivaldybės smulkiojo ir vidutinio verslo plėtros programos valdymo komisija (toliau – Komisija), vadovaudamasi Savivaldybės tarybos patvirtintu Komisijos darbo reglamentu.  Komisijos sudėtį tvirtina ir keičia Savivaldybės taryba savo sprendimu.</w:t>
      </w:r>
    </w:p>
    <w:p w14:paraId="060856A6" w14:textId="77777777" w:rsidR="006A0BC1" w:rsidRPr="000E0366" w:rsidRDefault="006A0BC1" w:rsidP="006A0BC1">
      <w:pPr>
        <w:ind w:firstLine="720"/>
        <w:jc w:val="both"/>
        <w:rPr>
          <w:color w:val="000000"/>
          <w:szCs w:val="24"/>
        </w:rPr>
      </w:pPr>
      <w:r w:rsidRPr="009F2771">
        <w:rPr>
          <w:color w:val="000000"/>
          <w:szCs w:val="24"/>
        </w:rPr>
        <w:t>7. T</w:t>
      </w:r>
      <w:r w:rsidRPr="009F2771">
        <w:rPr>
          <w:color w:val="000000"/>
          <w:szCs w:val="24"/>
          <w:shd w:val="clear" w:color="auto" w:fill="FFFFFF"/>
        </w:rPr>
        <w:t>eikiant paramą, prioritetas teikiamas savarankiškoms labai mažoms įmonėms ir  verslininkams, kurių</w:t>
      </w:r>
      <w:r w:rsidRPr="009F2771">
        <w:rPr>
          <w:rStyle w:val="normal-h"/>
          <w:color w:val="000000"/>
          <w:szCs w:val="24"/>
        </w:rPr>
        <w:t xml:space="preserve"> darbuotojų skaičius neviršija 10 ir kurių finansiniai duomenys atitinka bent vieną iš šių sąlygų: verslininko metinės pajamos neviršija 2 mln. Eur, balanse nurodyto turto vertė neviršija 2 mln. Eur.</w:t>
      </w:r>
    </w:p>
    <w:p w14:paraId="08F0C618" w14:textId="77777777" w:rsidR="006A0BC1" w:rsidRDefault="006A0BC1" w:rsidP="006A0BC1">
      <w:pPr>
        <w:ind w:firstLine="720"/>
        <w:jc w:val="both"/>
        <w:rPr>
          <w:strike/>
          <w:color w:val="000000"/>
          <w:szCs w:val="24"/>
        </w:rPr>
      </w:pPr>
      <w:r>
        <w:rPr>
          <w:color w:val="000000"/>
          <w:szCs w:val="24"/>
        </w:rPr>
        <w:t>8. Savivaldybė bendradarbiauja su Užimtumo tarnybos prie Lietuvos Respublikos socialinės apsaugos ir darbo ministerijos Panevėžio klientų aptarnavimo departamento Biržų skyriumi, įgyvendinančiu</w:t>
      </w:r>
      <w:r w:rsidRPr="00216215">
        <w:rPr>
          <w:color w:val="000000"/>
          <w:szCs w:val="24"/>
        </w:rPr>
        <w:t xml:space="preserve"> </w:t>
      </w:r>
      <w:r>
        <w:rPr>
          <w:color w:val="000000"/>
          <w:szCs w:val="24"/>
        </w:rPr>
        <w:t xml:space="preserve">savarankiško užimtumo rėmimo, darbo vietų steigimo (pritaikymo) subsidijavimo ir remiamo įdarbinimo priemones, numatytas Lietuvos Respublikos užimtumo įstatyme. </w:t>
      </w:r>
    </w:p>
    <w:p w14:paraId="17EC4B81" w14:textId="77777777" w:rsidR="006A0BC1" w:rsidRDefault="006A0BC1" w:rsidP="006A0BC1">
      <w:pPr>
        <w:suppressAutoHyphens/>
        <w:ind w:left="567" w:firstLine="153"/>
        <w:jc w:val="both"/>
        <w:rPr>
          <w:color w:val="000000"/>
          <w:szCs w:val="24"/>
        </w:rPr>
      </w:pPr>
      <w:r>
        <w:rPr>
          <w:color w:val="000000"/>
          <w:szCs w:val="24"/>
        </w:rPr>
        <w:t>9. Nuostatuose vartojamos sąvokos:</w:t>
      </w:r>
    </w:p>
    <w:p w14:paraId="5F1963F6" w14:textId="77777777" w:rsidR="006A0BC1" w:rsidRDefault="006A0BC1" w:rsidP="006A0BC1">
      <w:pPr>
        <w:ind w:firstLine="720"/>
        <w:jc w:val="both"/>
        <w:rPr>
          <w:color w:val="000000"/>
          <w:szCs w:val="24"/>
        </w:rPr>
      </w:pPr>
      <w:r>
        <w:rPr>
          <w:color w:val="000000"/>
          <w:szCs w:val="24"/>
        </w:rPr>
        <w:t xml:space="preserve">9.1. </w:t>
      </w:r>
      <w:r>
        <w:rPr>
          <w:b/>
          <w:color w:val="000000"/>
          <w:szCs w:val="24"/>
        </w:rPr>
        <w:t>smulkiojo verslo subjektas</w:t>
      </w:r>
      <w:r>
        <w:rPr>
          <w:color w:val="000000"/>
          <w:szCs w:val="24"/>
        </w:rPr>
        <w:t xml:space="preserve"> – maža įmonė, labai maža įmonė arba verslininkas, atitinkantys Įstatyme ir šiuose Nuostatuose nustatytas sąlygas; </w:t>
      </w:r>
    </w:p>
    <w:p w14:paraId="6C1CB4DF" w14:textId="77777777" w:rsidR="006A0BC1" w:rsidRDefault="006A0BC1" w:rsidP="006A0BC1">
      <w:pPr>
        <w:ind w:firstLine="720"/>
        <w:jc w:val="both"/>
        <w:rPr>
          <w:color w:val="000000"/>
          <w:szCs w:val="24"/>
        </w:rPr>
      </w:pPr>
      <w:r>
        <w:rPr>
          <w:color w:val="000000"/>
          <w:szCs w:val="24"/>
        </w:rPr>
        <w:t xml:space="preserve">9.2. </w:t>
      </w:r>
      <w:r>
        <w:rPr>
          <w:b/>
          <w:color w:val="000000"/>
          <w:szCs w:val="24"/>
        </w:rPr>
        <w:t>paramos gavėjas</w:t>
      </w:r>
      <w:r>
        <w:rPr>
          <w:color w:val="000000"/>
          <w:szCs w:val="24"/>
        </w:rPr>
        <w:t xml:space="preserve"> – smulkiojo verslo subjektas, kuriam Komisija  nustato teisę į paramą;</w:t>
      </w:r>
    </w:p>
    <w:p w14:paraId="2453CD6B" w14:textId="77777777" w:rsidR="006A0BC1" w:rsidRDefault="006A0BC1" w:rsidP="006A0BC1">
      <w:pPr>
        <w:ind w:firstLine="720"/>
        <w:jc w:val="both"/>
        <w:rPr>
          <w:color w:val="000000"/>
          <w:szCs w:val="24"/>
        </w:rPr>
      </w:pPr>
      <w:r>
        <w:rPr>
          <w:color w:val="000000"/>
          <w:szCs w:val="24"/>
        </w:rPr>
        <w:lastRenderedPageBreak/>
        <w:t xml:space="preserve">9.3. </w:t>
      </w:r>
      <w:r>
        <w:rPr>
          <w:b/>
          <w:color w:val="000000"/>
          <w:szCs w:val="24"/>
        </w:rPr>
        <w:t>paramos teikėjas</w:t>
      </w:r>
      <w:r>
        <w:rPr>
          <w:color w:val="000000"/>
          <w:szCs w:val="24"/>
        </w:rPr>
        <w:t xml:space="preserve"> – Savivaldybė;</w:t>
      </w:r>
    </w:p>
    <w:p w14:paraId="3DFC45D5" w14:textId="77777777" w:rsidR="006A0BC1" w:rsidRDefault="006A0BC1" w:rsidP="006A0BC1">
      <w:pPr>
        <w:ind w:firstLine="720"/>
        <w:jc w:val="both"/>
        <w:rPr>
          <w:color w:val="000000"/>
          <w:szCs w:val="24"/>
        </w:rPr>
      </w:pPr>
      <w:r>
        <w:rPr>
          <w:color w:val="000000"/>
          <w:szCs w:val="24"/>
        </w:rPr>
        <w:t xml:space="preserve">9.4 </w:t>
      </w:r>
      <w:r>
        <w:rPr>
          <w:b/>
          <w:color w:val="000000"/>
          <w:szCs w:val="24"/>
        </w:rPr>
        <w:t>paramos administratorius</w:t>
      </w:r>
      <w:r>
        <w:rPr>
          <w:color w:val="000000"/>
          <w:szCs w:val="24"/>
        </w:rPr>
        <w:t xml:space="preserve"> – Savivaldybės administracijos Strateginio planavimo ir turto valdymo skyrius; </w:t>
      </w:r>
    </w:p>
    <w:p w14:paraId="120FCC8E" w14:textId="77777777" w:rsidR="006A0BC1" w:rsidRDefault="006A0BC1" w:rsidP="006A0BC1">
      <w:pPr>
        <w:ind w:firstLine="720"/>
        <w:jc w:val="both"/>
        <w:rPr>
          <w:color w:val="000000"/>
          <w:szCs w:val="24"/>
        </w:rPr>
      </w:pPr>
      <w:r>
        <w:rPr>
          <w:color w:val="000000"/>
          <w:szCs w:val="24"/>
        </w:rPr>
        <w:t xml:space="preserve">9.5. </w:t>
      </w:r>
      <w:r>
        <w:rPr>
          <w:b/>
          <w:color w:val="000000"/>
          <w:szCs w:val="24"/>
        </w:rPr>
        <w:t>verslo projektas</w:t>
      </w:r>
      <w:r>
        <w:rPr>
          <w:color w:val="000000"/>
          <w:szCs w:val="24"/>
        </w:rPr>
        <w:t xml:space="preserve"> – verslo idėjos įgyvendinimo planas, siekiant sukurti naują arba iš esmės patobulinti esamą produktą, paslaugą, įsteigti naujų darbo vietų ir uždirbti pelno;</w:t>
      </w:r>
    </w:p>
    <w:p w14:paraId="032724B4"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 xml:space="preserve">9.6. </w:t>
      </w:r>
      <w:r>
        <w:rPr>
          <w:b/>
          <w:color w:val="000000"/>
          <w:kern w:val="3"/>
          <w:szCs w:val="24"/>
          <w:lang w:eastAsia="ar-SA"/>
        </w:rPr>
        <w:t>bendroji nereikšminga (</w:t>
      </w:r>
      <w:r>
        <w:rPr>
          <w:b/>
          <w:i/>
          <w:color w:val="000000"/>
          <w:kern w:val="3"/>
          <w:szCs w:val="24"/>
          <w:lang w:eastAsia="ar-SA"/>
        </w:rPr>
        <w:t xml:space="preserve">de </w:t>
      </w:r>
      <w:proofErr w:type="spellStart"/>
      <w:r>
        <w:rPr>
          <w:b/>
          <w:i/>
          <w:color w:val="000000"/>
          <w:kern w:val="3"/>
          <w:szCs w:val="24"/>
          <w:lang w:eastAsia="ar-SA"/>
        </w:rPr>
        <w:t>minimis</w:t>
      </w:r>
      <w:proofErr w:type="spellEnd"/>
      <w:r>
        <w:rPr>
          <w:b/>
          <w:color w:val="000000"/>
          <w:kern w:val="3"/>
          <w:szCs w:val="24"/>
          <w:lang w:eastAsia="ar-SA"/>
        </w:rPr>
        <w:t>) pagalba</w:t>
      </w:r>
      <w:r>
        <w:rPr>
          <w:color w:val="000000"/>
          <w:kern w:val="3"/>
          <w:szCs w:val="24"/>
          <w:lang w:eastAsia="ar-SA"/>
        </w:rPr>
        <w:t xml:space="preserve"> – bendruoju subsidijos ekvivalentu išreiškiama nereikšminga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xml:space="preserve">) pagalba, ne didesnė kaip 200 000,00 Eur vienam ūkio subjektui per trejus finansinius metus, kaip apibrėžta 2013 m. gruodžio 18 d. Komisijos reglamente (ES) Nr. 1407/2013 dėl Sutarties dėl Europos Sąjungos veikimo 107 ir 108 straipsnių taikymo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xml:space="preserve"> pagalbai (OL 2013 L 352, p.1) (toliau – Reglamentas (ES) Nr. 1047/2013). Visa parama, kuri yra teikiama pagal Nuostatus, yra prilyginama nereikšmingai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valstybės pagalbai;</w:t>
      </w:r>
    </w:p>
    <w:p w14:paraId="0FB7BAF3"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 xml:space="preserve">9.7. </w:t>
      </w:r>
      <w:r>
        <w:rPr>
          <w:b/>
          <w:color w:val="000000"/>
          <w:kern w:val="3"/>
          <w:szCs w:val="24"/>
          <w:lang w:eastAsia="ar-SA"/>
        </w:rPr>
        <w:t>pagalbos teikėjas</w:t>
      </w:r>
      <w:r>
        <w:rPr>
          <w:color w:val="000000"/>
          <w:kern w:val="3"/>
          <w:szCs w:val="24"/>
          <w:lang w:eastAsia="ar-SA"/>
        </w:rPr>
        <w:t xml:space="preserve"> – valstybės valdymo ar savivaldybės institucija arba kitas juridinis asmuo, teikiantys valstybės pagalbą arba nereikšmingą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pagalbą;</w:t>
      </w:r>
    </w:p>
    <w:p w14:paraId="168BC08B"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 xml:space="preserve">9.8. </w:t>
      </w:r>
      <w:r>
        <w:rPr>
          <w:b/>
          <w:color w:val="000000"/>
          <w:kern w:val="3"/>
          <w:szCs w:val="24"/>
          <w:lang w:eastAsia="ar-SA"/>
        </w:rPr>
        <w:t>su nereikšmingos (</w:t>
      </w:r>
      <w:r>
        <w:rPr>
          <w:b/>
          <w:i/>
          <w:color w:val="000000"/>
          <w:kern w:val="3"/>
          <w:szCs w:val="24"/>
          <w:lang w:eastAsia="ar-SA"/>
        </w:rPr>
        <w:t xml:space="preserve">de </w:t>
      </w:r>
      <w:proofErr w:type="spellStart"/>
      <w:r>
        <w:rPr>
          <w:b/>
          <w:i/>
          <w:color w:val="000000"/>
          <w:kern w:val="3"/>
          <w:szCs w:val="24"/>
          <w:lang w:eastAsia="ar-SA"/>
        </w:rPr>
        <w:t>minimis</w:t>
      </w:r>
      <w:proofErr w:type="spellEnd"/>
      <w:r>
        <w:rPr>
          <w:b/>
          <w:color w:val="000000"/>
          <w:kern w:val="3"/>
          <w:szCs w:val="24"/>
          <w:lang w:eastAsia="ar-SA"/>
        </w:rPr>
        <w:t>)</w:t>
      </w:r>
      <w:r>
        <w:rPr>
          <w:b/>
          <w:i/>
          <w:color w:val="000000"/>
          <w:kern w:val="3"/>
          <w:szCs w:val="24"/>
          <w:lang w:eastAsia="ar-SA"/>
        </w:rPr>
        <w:t xml:space="preserve"> </w:t>
      </w:r>
      <w:r>
        <w:rPr>
          <w:b/>
          <w:color w:val="000000"/>
          <w:kern w:val="3"/>
          <w:szCs w:val="24"/>
          <w:lang w:eastAsia="ar-SA"/>
        </w:rPr>
        <w:t>pagalbos gavėju susiję asmenys</w:t>
      </w:r>
      <w:r>
        <w:rPr>
          <w:color w:val="000000"/>
          <w:kern w:val="3"/>
          <w:szCs w:val="24"/>
          <w:lang w:eastAsia="ar-SA"/>
        </w:rPr>
        <w:t xml:space="preserve"> – fiziniai ar juridiniai asmenys, kitos organizacijos ar jų padaliniai, kartu su nereikšmingos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xml:space="preserve">) pagalbos gavėjais sudarantys vieną ūkio subjektą, kaip apibrėžta Reglamente (ES) Nr. 1407/2013, Reglamente (ES) Nr. 104/2013 ir Reglamente (ES) Nr. 717/2014. Visi ūkio subjektai, kurie teisiškai ar </w:t>
      </w:r>
      <w:r>
        <w:rPr>
          <w:i/>
          <w:color w:val="000000"/>
          <w:kern w:val="3"/>
          <w:szCs w:val="24"/>
          <w:lang w:eastAsia="ar-SA"/>
        </w:rPr>
        <w:t>de facto</w:t>
      </w:r>
      <w:r>
        <w:rPr>
          <w:color w:val="000000"/>
          <w:kern w:val="3"/>
          <w:szCs w:val="24"/>
          <w:lang w:eastAsia="ar-SA"/>
        </w:rPr>
        <w:t xml:space="preserve"> yra kontroliuojami to paties subjekto, laikomi vienu subjektu;</w:t>
      </w:r>
    </w:p>
    <w:p w14:paraId="0A664AD3" w14:textId="77777777" w:rsidR="006A0BC1" w:rsidRDefault="006A0BC1" w:rsidP="006A0BC1">
      <w:pPr>
        <w:ind w:firstLine="720"/>
        <w:jc w:val="both"/>
        <w:rPr>
          <w:color w:val="000000"/>
          <w:szCs w:val="24"/>
        </w:rPr>
      </w:pPr>
      <w:r>
        <w:rPr>
          <w:color w:val="000000"/>
          <w:szCs w:val="24"/>
        </w:rPr>
        <w:t xml:space="preserve">9.9. kitos sąvokos suprantamos taip, kaip apibrėžtos Lietuvos Respublikos ir Europos Sąjungos teisės aktuose. </w:t>
      </w:r>
    </w:p>
    <w:p w14:paraId="11512838" w14:textId="77777777" w:rsidR="006A0BC1" w:rsidRDefault="006A0BC1" w:rsidP="006A0BC1">
      <w:pPr>
        <w:ind w:firstLine="567"/>
        <w:jc w:val="both"/>
        <w:rPr>
          <w:color w:val="000000"/>
          <w:szCs w:val="24"/>
        </w:rPr>
      </w:pPr>
    </w:p>
    <w:p w14:paraId="71809C38" w14:textId="77777777" w:rsidR="006A0BC1" w:rsidRDefault="006A0BC1" w:rsidP="006A0BC1">
      <w:pPr>
        <w:spacing w:line="276" w:lineRule="auto"/>
        <w:jc w:val="center"/>
        <w:rPr>
          <w:rFonts w:eastAsia="Arial Unicode MS"/>
          <w:b/>
          <w:bCs/>
          <w:color w:val="000000"/>
          <w:szCs w:val="24"/>
          <w:lang w:val="en-GB"/>
        </w:rPr>
      </w:pPr>
      <w:r>
        <w:rPr>
          <w:rFonts w:eastAsia="Arial Unicode MS"/>
          <w:b/>
          <w:bCs/>
          <w:color w:val="000000"/>
          <w:szCs w:val="24"/>
          <w:lang w:val="en-GB"/>
        </w:rPr>
        <w:t>II</w:t>
      </w:r>
      <w:r>
        <w:rPr>
          <w:rFonts w:eastAsia="Arial Unicode MS"/>
          <w:bCs/>
          <w:color w:val="000000"/>
          <w:szCs w:val="24"/>
          <w:lang w:val="en-GB"/>
        </w:rPr>
        <w:t xml:space="preserve"> </w:t>
      </w:r>
      <w:r>
        <w:rPr>
          <w:rFonts w:eastAsia="Arial Unicode MS"/>
          <w:b/>
          <w:bCs/>
          <w:color w:val="000000"/>
          <w:szCs w:val="24"/>
          <w:lang w:val="en-GB"/>
        </w:rPr>
        <w:t>SKYRIUS</w:t>
      </w:r>
    </w:p>
    <w:p w14:paraId="6DF6132B" w14:textId="77777777" w:rsidR="006A0BC1" w:rsidRDefault="006A0BC1" w:rsidP="006A0BC1">
      <w:pPr>
        <w:spacing w:line="276" w:lineRule="auto"/>
        <w:jc w:val="center"/>
        <w:outlineLvl w:val="1"/>
        <w:rPr>
          <w:rFonts w:eastAsia="Arial Unicode MS"/>
          <w:b/>
          <w:color w:val="000000"/>
          <w:szCs w:val="24"/>
        </w:rPr>
      </w:pPr>
      <w:r>
        <w:rPr>
          <w:rFonts w:eastAsia="Arial Unicode MS"/>
          <w:b/>
          <w:bCs/>
          <w:color w:val="000000"/>
          <w:szCs w:val="24"/>
        </w:rPr>
        <w:t>PARAMOS ADMINISTRATORIAUS FUNKCIJOS</w:t>
      </w:r>
    </w:p>
    <w:p w14:paraId="144A3828" w14:textId="77777777" w:rsidR="006A0BC1" w:rsidRDefault="006A0BC1" w:rsidP="006A0BC1">
      <w:pPr>
        <w:ind w:firstLine="629"/>
        <w:jc w:val="center"/>
        <w:rPr>
          <w:color w:val="000000"/>
          <w:szCs w:val="24"/>
        </w:rPr>
      </w:pPr>
    </w:p>
    <w:p w14:paraId="7E5920C8" w14:textId="77777777" w:rsidR="006A0BC1" w:rsidRDefault="006A0BC1" w:rsidP="006A0BC1">
      <w:pPr>
        <w:ind w:left="567" w:firstLine="153"/>
        <w:jc w:val="both"/>
        <w:rPr>
          <w:color w:val="000000"/>
          <w:szCs w:val="24"/>
        </w:rPr>
      </w:pPr>
      <w:r>
        <w:rPr>
          <w:color w:val="000000"/>
          <w:szCs w:val="24"/>
        </w:rPr>
        <w:t>10. Paramos administratorius vykdo šias funkcijas:</w:t>
      </w:r>
    </w:p>
    <w:p w14:paraId="3C4B9915" w14:textId="77777777" w:rsidR="006A0BC1" w:rsidRDefault="006A0BC1" w:rsidP="006A0BC1">
      <w:pPr>
        <w:ind w:firstLine="720"/>
        <w:jc w:val="both"/>
        <w:rPr>
          <w:color w:val="000000"/>
          <w:szCs w:val="24"/>
        </w:rPr>
      </w:pPr>
      <w:r>
        <w:rPr>
          <w:color w:val="000000"/>
          <w:szCs w:val="24"/>
        </w:rPr>
        <w:t>10.1. teikia smulkiojo verslo subjektams informaciją apie pasinaudojimo paramos lėšomis galimybes;</w:t>
      </w:r>
    </w:p>
    <w:p w14:paraId="3B3CA15B" w14:textId="77777777" w:rsidR="006A0BC1" w:rsidRDefault="006A0BC1" w:rsidP="006A0BC1">
      <w:pPr>
        <w:ind w:firstLine="720"/>
        <w:jc w:val="both"/>
        <w:rPr>
          <w:color w:val="000000"/>
          <w:szCs w:val="24"/>
        </w:rPr>
      </w:pPr>
      <w:r>
        <w:rPr>
          <w:color w:val="000000"/>
          <w:szCs w:val="24"/>
        </w:rPr>
        <w:t>10.2. rengia paramos teikimo sutarčių projektus;</w:t>
      </w:r>
    </w:p>
    <w:p w14:paraId="2006FB06" w14:textId="77777777" w:rsidR="006A0BC1" w:rsidRDefault="006A0BC1" w:rsidP="006A0BC1">
      <w:pPr>
        <w:ind w:firstLine="720"/>
        <w:jc w:val="both"/>
        <w:rPr>
          <w:color w:val="000000"/>
          <w:szCs w:val="24"/>
        </w:rPr>
      </w:pPr>
      <w:r>
        <w:rPr>
          <w:color w:val="000000"/>
          <w:szCs w:val="24"/>
        </w:rPr>
        <w:t>10.3. priima ir patikrina smulkiojo verslo subjektų pateiktus paramai gauti dokumentus ir teikia juos Komisijai;</w:t>
      </w:r>
    </w:p>
    <w:p w14:paraId="46D8DC49" w14:textId="77777777" w:rsidR="006A0BC1" w:rsidRDefault="006A0BC1" w:rsidP="006A0BC1">
      <w:pPr>
        <w:ind w:firstLine="720"/>
        <w:jc w:val="both"/>
        <w:rPr>
          <w:color w:val="000000"/>
          <w:szCs w:val="24"/>
        </w:rPr>
      </w:pPr>
      <w:r>
        <w:rPr>
          <w:color w:val="000000"/>
          <w:szCs w:val="24"/>
        </w:rPr>
        <w:t>10.4. vadovaudamasis Komisijos protokoliniais sprendimais, organizuoja potencialių paramos gavėjų konkursus ir teikia Komisijai svarstyti;</w:t>
      </w:r>
    </w:p>
    <w:p w14:paraId="0887C4D3" w14:textId="77777777" w:rsidR="006A0BC1" w:rsidRDefault="006A0BC1" w:rsidP="006A0BC1">
      <w:pPr>
        <w:ind w:firstLine="567"/>
        <w:jc w:val="both"/>
        <w:rPr>
          <w:color w:val="000000"/>
          <w:szCs w:val="24"/>
        </w:rPr>
      </w:pPr>
      <w:r>
        <w:rPr>
          <w:color w:val="000000"/>
          <w:szCs w:val="24"/>
        </w:rPr>
        <w:t xml:space="preserve"> </w:t>
      </w:r>
      <w:r>
        <w:rPr>
          <w:color w:val="000000"/>
          <w:szCs w:val="24"/>
        </w:rPr>
        <w:tab/>
        <w:t xml:space="preserve">10.5. vertina paramos gavėjo veiklą ir kontroliuoja sutarties sąlygų įvykdymą; </w:t>
      </w:r>
    </w:p>
    <w:p w14:paraId="5B968022" w14:textId="77777777" w:rsidR="00204E67" w:rsidRPr="00204E67" w:rsidRDefault="006A0BC1" w:rsidP="006A0BC1">
      <w:pPr>
        <w:ind w:firstLine="720"/>
        <w:jc w:val="both"/>
        <w:rPr>
          <w:color w:val="000000"/>
          <w:szCs w:val="24"/>
        </w:rPr>
      </w:pPr>
      <w:r>
        <w:rPr>
          <w:color w:val="000000"/>
          <w:szCs w:val="24"/>
        </w:rPr>
        <w:t>10.6. teikia Komisijai</w:t>
      </w:r>
      <w:r w:rsidR="00E75CFD">
        <w:rPr>
          <w:color w:val="000000"/>
          <w:szCs w:val="24"/>
        </w:rPr>
        <w:t xml:space="preserve"> apsvarstyti ir Savivaldybės administracijos direktoriui </w:t>
      </w:r>
      <w:r>
        <w:rPr>
          <w:color w:val="000000"/>
          <w:szCs w:val="24"/>
        </w:rPr>
        <w:t>tvirtinti</w:t>
      </w:r>
      <w:r w:rsidR="00204E67">
        <w:rPr>
          <w:color w:val="000000"/>
          <w:szCs w:val="24"/>
        </w:rPr>
        <w:t xml:space="preserve"> </w:t>
      </w:r>
      <w:r w:rsidRPr="00204E67">
        <w:rPr>
          <w:b/>
          <w:color w:val="000000"/>
          <w:szCs w:val="24"/>
        </w:rPr>
        <w:t xml:space="preserve"> </w:t>
      </w:r>
      <w:r w:rsidRPr="00204E67">
        <w:rPr>
          <w:color w:val="000000"/>
          <w:szCs w:val="24"/>
        </w:rPr>
        <w:t>metinį paramos lėšų panaudojimo planą, nurodant siūlomus smulkiojo verslo rėmimo prioritetus, keliamus tikslus, tikslų pasiekimo vertinimo rodiklius</w:t>
      </w:r>
      <w:r w:rsidR="00204E67" w:rsidRPr="00204E67">
        <w:rPr>
          <w:color w:val="000000"/>
          <w:szCs w:val="24"/>
        </w:rPr>
        <w:t xml:space="preserve">;  </w:t>
      </w:r>
    </w:p>
    <w:p w14:paraId="37BE7C02" w14:textId="77777777" w:rsidR="006A0BC1" w:rsidRPr="00E8722A" w:rsidRDefault="00204E67" w:rsidP="006A0BC1">
      <w:pPr>
        <w:ind w:firstLine="720"/>
        <w:jc w:val="both"/>
        <w:rPr>
          <w:color w:val="000000"/>
          <w:szCs w:val="24"/>
        </w:rPr>
      </w:pPr>
      <w:r w:rsidRPr="00E8722A">
        <w:rPr>
          <w:color w:val="000000"/>
          <w:szCs w:val="24"/>
        </w:rPr>
        <w:t>10.7. rengia Savivaldybės administracijos direktoriaus įsakymų projektus dėl paramos skyrimo smulkiojo verslo subjektams</w:t>
      </w:r>
      <w:r w:rsidR="00443E64" w:rsidRPr="00E8722A">
        <w:rPr>
          <w:color w:val="000000"/>
          <w:szCs w:val="24"/>
        </w:rPr>
        <w:t>;</w:t>
      </w:r>
    </w:p>
    <w:p w14:paraId="21A82288" w14:textId="77777777" w:rsidR="006A0BC1" w:rsidRDefault="006A0BC1" w:rsidP="006A0BC1">
      <w:pPr>
        <w:ind w:firstLine="720"/>
        <w:jc w:val="both"/>
        <w:rPr>
          <w:color w:val="000000"/>
          <w:szCs w:val="24"/>
        </w:rPr>
      </w:pPr>
      <w:r w:rsidRPr="00E8722A">
        <w:rPr>
          <w:color w:val="000000"/>
          <w:szCs w:val="24"/>
        </w:rPr>
        <w:t>10.</w:t>
      </w:r>
      <w:r w:rsidR="00204E67" w:rsidRPr="00E8722A">
        <w:rPr>
          <w:color w:val="000000"/>
          <w:szCs w:val="24"/>
        </w:rPr>
        <w:t>8</w:t>
      </w:r>
      <w:r w:rsidRPr="00E8722A">
        <w:rPr>
          <w:color w:val="000000"/>
          <w:szCs w:val="24"/>
        </w:rPr>
        <w:t>.</w:t>
      </w:r>
      <w:r>
        <w:rPr>
          <w:color w:val="000000"/>
          <w:szCs w:val="24"/>
        </w:rPr>
        <w:t xml:space="preserve"> teikia Komisijai tvirtinti metinę paramos lėšų panaudojimo ataskaitą.</w:t>
      </w:r>
    </w:p>
    <w:p w14:paraId="4A419206" w14:textId="77777777" w:rsidR="006A0BC1" w:rsidRDefault="006A0BC1" w:rsidP="006A0BC1">
      <w:pPr>
        <w:rPr>
          <w:sz w:val="8"/>
          <w:szCs w:val="8"/>
        </w:rPr>
      </w:pPr>
    </w:p>
    <w:p w14:paraId="508BC91E" w14:textId="77777777" w:rsidR="006A0BC1" w:rsidRDefault="006A0BC1" w:rsidP="006A0BC1">
      <w:pPr>
        <w:ind w:firstLine="567"/>
        <w:rPr>
          <w:rFonts w:eastAsia="Arial Unicode MS" w:cs="Arial Unicode MS"/>
          <w:color w:val="000000"/>
          <w:szCs w:val="24"/>
          <w:lang w:val="en-GB"/>
        </w:rPr>
      </w:pPr>
    </w:p>
    <w:p w14:paraId="1DAF750B" w14:textId="77777777" w:rsidR="006A0BC1" w:rsidRDefault="006A0BC1" w:rsidP="006A0BC1">
      <w:pPr>
        <w:rPr>
          <w:sz w:val="8"/>
          <w:szCs w:val="8"/>
        </w:rPr>
      </w:pPr>
    </w:p>
    <w:p w14:paraId="6F29E51C" w14:textId="77777777" w:rsidR="006A0BC1" w:rsidRDefault="006A0BC1" w:rsidP="006A0BC1">
      <w:pPr>
        <w:jc w:val="center"/>
        <w:rPr>
          <w:rFonts w:eastAsia="Arial Unicode MS" w:cs="Arial Unicode MS"/>
          <w:b/>
          <w:bCs/>
          <w:color w:val="000000"/>
          <w:szCs w:val="24"/>
          <w:lang w:val="en-GB"/>
        </w:rPr>
      </w:pPr>
      <w:r>
        <w:rPr>
          <w:rFonts w:eastAsia="Arial Unicode MS" w:cs="Arial Unicode MS"/>
          <w:b/>
          <w:bCs/>
          <w:color w:val="000000"/>
          <w:szCs w:val="24"/>
          <w:lang w:val="en-GB"/>
        </w:rPr>
        <w:t>III</w:t>
      </w:r>
      <w:r>
        <w:rPr>
          <w:rFonts w:eastAsia="Arial Unicode MS" w:cs="Arial Unicode MS"/>
          <w:bCs/>
          <w:color w:val="000000"/>
          <w:szCs w:val="24"/>
          <w:lang w:val="en-GB"/>
        </w:rPr>
        <w:t xml:space="preserve"> </w:t>
      </w:r>
      <w:r>
        <w:rPr>
          <w:rFonts w:eastAsia="Arial Unicode MS" w:cs="Arial Unicode MS"/>
          <w:b/>
          <w:bCs/>
          <w:color w:val="000000"/>
          <w:szCs w:val="24"/>
          <w:lang w:val="en-GB"/>
        </w:rPr>
        <w:t>SKYRIUS</w:t>
      </w:r>
    </w:p>
    <w:p w14:paraId="35475344" w14:textId="77777777" w:rsidR="006A0BC1" w:rsidRDefault="006A0BC1" w:rsidP="006A0BC1">
      <w:pPr>
        <w:rPr>
          <w:sz w:val="8"/>
          <w:szCs w:val="8"/>
        </w:rPr>
      </w:pPr>
    </w:p>
    <w:p w14:paraId="0C52275B" w14:textId="77777777" w:rsidR="006A0BC1" w:rsidRDefault="006A0BC1" w:rsidP="006A0BC1">
      <w:pPr>
        <w:jc w:val="center"/>
        <w:rPr>
          <w:rFonts w:eastAsia="Arial Unicode MS" w:cs="Arial Unicode MS"/>
          <w:b/>
          <w:bCs/>
          <w:color w:val="000000"/>
          <w:szCs w:val="24"/>
          <w:lang w:val="en-GB"/>
        </w:rPr>
      </w:pPr>
      <w:r>
        <w:rPr>
          <w:rFonts w:eastAsia="Arial Unicode MS" w:cs="Arial Unicode MS"/>
          <w:b/>
          <w:bCs/>
          <w:color w:val="000000"/>
          <w:szCs w:val="24"/>
          <w:lang w:val="en-GB"/>
        </w:rPr>
        <w:t>FINANSINĖS PARAMOS TEIKIMAS</w:t>
      </w:r>
    </w:p>
    <w:p w14:paraId="46BC84C2" w14:textId="77777777" w:rsidR="006A0BC1" w:rsidRDefault="006A0BC1" w:rsidP="006A0BC1">
      <w:pPr>
        <w:rPr>
          <w:sz w:val="8"/>
          <w:szCs w:val="8"/>
        </w:rPr>
      </w:pPr>
    </w:p>
    <w:p w14:paraId="493DD0E1" w14:textId="77777777" w:rsidR="006A0BC1" w:rsidRDefault="006A0BC1" w:rsidP="006A0BC1">
      <w:pPr>
        <w:ind w:firstLine="629"/>
        <w:rPr>
          <w:color w:val="000000"/>
          <w:szCs w:val="24"/>
        </w:rPr>
      </w:pPr>
    </w:p>
    <w:p w14:paraId="63832FBD" w14:textId="77777777" w:rsidR="006A0BC1" w:rsidRDefault="006A0BC1" w:rsidP="006A0BC1">
      <w:pPr>
        <w:ind w:left="567" w:firstLine="153"/>
        <w:rPr>
          <w:color w:val="000000"/>
          <w:szCs w:val="24"/>
        </w:rPr>
      </w:pPr>
      <w:r>
        <w:rPr>
          <w:color w:val="000000"/>
          <w:szCs w:val="24"/>
        </w:rPr>
        <w:t xml:space="preserve">11. Finansinės paramos priemonės ir maksimalūs paramos dydžiai vienam paramos gavėjui: </w:t>
      </w:r>
    </w:p>
    <w:p w14:paraId="3ACB43FF" w14:textId="77777777" w:rsidR="006A0BC1" w:rsidRDefault="006A0BC1" w:rsidP="006A0BC1">
      <w:pPr>
        <w:ind w:firstLine="567"/>
        <w:rPr>
          <w:color w:val="000000"/>
          <w:szCs w:val="24"/>
        </w:rPr>
      </w:pPr>
    </w:p>
    <w:tbl>
      <w:tblPr>
        <w:tblW w:w="956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32"/>
        <w:gridCol w:w="3093"/>
      </w:tblGrid>
      <w:tr w:rsidR="006A0BC1" w14:paraId="2F1F6CE4" w14:textId="77777777" w:rsidTr="003A3D3C">
        <w:tc>
          <w:tcPr>
            <w:tcW w:w="736" w:type="dxa"/>
          </w:tcPr>
          <w:p w14:paraId="22FC5B6A" w14:textId="77777777" w:rsidR="006A0BC1" w:rsidRDefault="006A0BC1" w:rsidP="00605E58">
            <w:pPr>
              <w:jc w:val="center"/>
              <w:rPr>
                <w:color w:val="000000"/>
                <w:szCs w:val="24"/>
              </w:rPr>
            </w:pPr>
            <w:r>
              <w:rPr>
                <w:color w:val="000000"/>
                <w:szCs w:val="24"/>
              </w:rPr>
              <w:t>Eil.</w:t>
            </w:r>
          </w:p>
          <w:p w14:paraId="464BB9D0" w14:textId="77777777" w:rsidR="006A0BC1" w:rsidRDefault="006A0BC1" w:rsidP="00605E58">
            <w:pPr>
              <w:rPr>
                <w:color w:val="000000"/>
                <w:szCs w:val="24"/>
              </w:rPr>
            </w:pPr>
            <w:r>
              <w:rPr>
                <w:color w:val="000000"/>
                <w:szCs w:val="24"/>
              </w:rPr>
              <w:t>Nr.</w:t>
            </w:r>
          </w:p>
        </w:tc>
        <w:tc>
          <w:tcPr>
            <w:tcW w:w="5732" w:type="dxa"/>
          </w:tcPr>
          <w:p w14:paraId="62244544" w14:textId="77777777" w:rsidR="006A0BC1" w:rsidRDefault="006A0BC1" w:rsidP="00605E58">
            <w:pPr>
              <w:rPr>
                <w:color w:val="000000"/>
                <w:szCs w:val="24"/>
              </w:rPr>
            </w:pPr>
            <w:r>
              <w:rPr>
                <w:color w:val="000000"/>
                <w:szCs w:val="24"/>
              </w:rPr>
              <w:t>Finansinės paramos formos</w:t>
            </w:r>
          </w:p>
        </w:tc>
        <w:tc>
          <w:tcPr>
            <w:tcW w:w="3093" w:type="dxa"/>
          </w:tcPr>
          <w:p w14:paraId="24822057" w14:textId="77777777" w:rsidR="006A0BC1" w:rsidRDefault="006A0BC1" w:rsidP="00605E58">
            <w:pPr>
              <w:rPr>
                <w:color w:val="000000"/>
                <w:szCs w:val="24"/>
              </w:rPr>
            </w:pPr>
            <w:r>
              <w:rPr>
                <w:color w:val="000000"/>
                <w:szCs w:val="24"/>
              </w:rPr>
              <w:t>Maksimalus paramos dydis vienam paramos gavėjui</w:t>
            </w:r>
          </w:p>
        </w:tc>
      </w:tr>
      <w:tr w:rsidR="006A0BC1" w14:paraId="4B4FB2B4" w14:textId="77777777" w:rsidTr="003A3D3C">
        <w:tc>
          <w:tcPr>
            <w:tcW w:w="736" w:type="dxa"/>
          </w:tcPr>
          <w:p w14:paraId="63A14503" w14:textId="77777777" w:rsidR="006A0BC1" w:rsidRDefault="006A0BC1" w:rsidP="00605E58">
            <w:pPr>
              <w:rPr>
                <w:color w:val="000000"/>
                <w:szCs w:val="24"/>
              </w:rPr>
            </w:pPr>
            <w:r>
              <w:rPr>
                <w:color w:val="000000"/>
                <w:szCs w:val="24"/>
              </w:rPr>
              <w:t>11.1.</w:t>
            </w:r>
          </w:p>
        </w:tc>
        <w:tc>
          <w:tcPr>
            <w:tcW w:w="5732" w:type="dxa"/>
          </w:tcPr>
          <w:p w14:paraId="3CE16A4B" w14:textId="77777777" w:rsidR="006A0BC1" w:rsidRDefault="006A0BC1" w:rsidP="00605E58">
            <w:pPr>
              <w:rPr>
                <w:color w:val="000000"/>
                <w:szCs w:val="24"/>
              </w:rPr>
            </w:pPr>
            <w:r>
              <w:rPr>
                <w:color w:val="000000"/>
                <w:szCs w:val="24"/>
              </w:rPr>
              <w:t>Dalyvavimo parodoje išlaidų dalinis padengimas – kai Savivaldybė iš paramos lėšų padengia parodoje dalyvavusio ir savo produkciją (teikiamas paslaugas) pristačiusio paramos gavėjo išlaidų (registracijos mokesčiui, tuščio arba įrengto stendo ploto nuomai, stendo dizainui ir įrangai) dalį</w:t>
            </w:r>
          </w:p>
        </w:tc>
        <w:tc>
          <w:tcPr>
            <w:tcW w:w="3093" w:type="dxa"/>
          </w:tcPr>
          <w:p w14:paraId="2EB78FCC" w14:textId="77777777" w:rsidR="006A0BC1" w:rsidRDefault="006A0BC1" w:rsidP="00605E58">
            <w:pPr>
              <w:rPr>
                <w:color w:val="000000"/>
                <w:szCs w:val="24"/>
              </w:rPr>
            </w:pPr>
            <w:r>
              <w:rPr>
                <w:color w:val="000000"/>
                <w:szCs w:val="24"/>
              </w:rPr>
              <w:t>iki 300 Eur</w:t>
            </w:r>
          </w:p>
          <w:p w14:paraId="531442B3" w14:textId="77777777" w:rsidR="006A0BC1" w:rsidRDefault="006A0BC1" w:rsidP="00605E58">
            <w:pPr>
              <w:ind w:firstLine="62"/>
              <w:rPr>
                <w:color w:val="000000"/>
                <w:szCs w:val="24"/>
              </w:rPr>
            </w:pPr>
          </w:p>
        </w:tc>
      </w:tr>
      <w:tr w:rsidR="006A0BC1" w14:paraId="5A83C83D" w14:textId="77777777" w:rsidTr="003A3D3C">
        <w:tc>
          <w:tcPr>
            <w:tcW w:w="736" w:type="dxa"/>
          </w:tcPr>
          <w:p w14:paraId="4B878FE3" w14:textId="77777777" w:rsidR="006A0BC1" w:rsidRDefault="006A0BC1" w:rsidP="00605E58">
            <w:pPr>
              <w:rPr>
                <w:color w:val="000000"/>
                <w:szCs w:val="24"/>
              </w:rPr>
            </w:pPr>
            <w:r>
              <w:rPr>
                <w:color w:val="000000"/>
                <w:szCs w:val="24"/>
              </w:rPr>
              <w:t xml:space="preserve">11.2. </w:t>
            </w:r>
          </w:p>
        </w:tc>
        <w:tc>
          <w:tcPr>
            <w:tcW w:w="5732" w:type="dxa"/>
          </w:tcPr>
          <w:p w14:paraId="2AA7D1E8" w14:textId="77777777" w:rsidR="006A0BC1" w:rsidRDefault="006A0BC1" w:rsidP="00605E58">
            <w:pPr>
              <w:rPr>
                <w:color w:val="000000"/>
                <w:szCs w:val="24"/>
              </w:rPr>
            </w:pPr>
            <w:r>
              <w:rPr>
                <w:color w:val="000000"/>
                <w:szCs w:val="24"/>
              </w:rPr>
              <w:t xml:space="preserve">Išlaidų paramos gavėjui, jo darbuotojams konsultuoti ir mokyti padengimas </w:t>
            </w:r>
          </w:p>
        </w:tc>
        <w:tc>
          <w:tcPr>
            <w:tcW w:w="3093" w:type="dxa"/>
          </w:tcPr>
          <w:p w14:paraId="032C6DFA" w14:textId="77777777" w:rsidR="006A0BC1" w:rsidRDefault="006A0BC1" w:rsidP="00605E58">
            <w:pPr>
              <w:rPr>
                <w:color w:val="000000"/>
                <w:szCs w:val="24"/>
              </w:rPr>
            </w:pPr>
            <w:r>
              <w:rPr>
                <w:color w:val="000000"/>
                <w:szCs w:val="24"/>
              </w:rPr>
              <w:t>50 proc. patirtų išlaidų, bet ne daugiau kaip 300 Eur</w:t>
            </w:r>
          </w:p>
        </w:tc>
      </w:tr>
      <w:tr w:rsidR="006A0BC1" w14:paraId="2CE2D689" w14:textId="77777777" w:rsidTr="003A3D3C">
        <w:tblPrEx>
          <w:tblLook w:val="0000" w:firstRow="0" w:lastRow="0" w:firstColumn="0" w:lastColumn="0" w:noHBand="0" w:noVBand="0"/>
        </w:tblPrEx>
        <w:trPr>
          <w:cantSplit/>
          <w:tblHeader/>
        </w:trPr>
        <w:tc>
          <w:tcPr>
            <w:tcW w:w="736" w:type="dxa"/>
          </w:tcPr>
          <w:p w14:paraId="0CA5C3C0" w14:textId="77777777" w:rsidR="006A0BC1" w:rsidRDefault="006A0BC1" w:rsidP="00605E58">
            <w:pPr>
              <w:rPr>
                <w:strike/>
                <w:color w:val="000000"/>
                <w:szCs w:val="24"/>
              </w:rPr>
            </w:pPr>
            <w:r>
              <w:rPr>
                <w:color w:val="000000"/>
                <w:szCs w:val="24"/>
              </w:rPr>
              <w:t>11.3.</w:t>
            </w:r>
          </w:p>
        </w:tc>
        <w:tc>
          <w:tcPr>
            <w:tcW w:w="5732" w:type="dxa"/>
          </w:tcPr>
          <w:p w14:paraId="4E536355" w14:textId="77777777" w:rsidR="006A0BC1" w:rsidRDefault="006A0BC1" w:rsidP="00605E58">
            <w:pPr>
              <w:widowControl w:val="0"/>
              <w:suppressAutoHyphens/>
              <w:jc w:val="both"/>
              <w:rPr>
                <w:rFonts w:eastAsia="Lucida Sans Unicode"/>
                <w:bCs/>
                <w:color w:val="000000"/>
                <w:szCs w:val="24"/>
              </w:rPr>
            </w:pPr>
            <w:r>
              <w:rPr>
                <w:rFonts w:eastAsia="Lucida Sans Unicode"/>
                <w:color w:val="000000"/>
                <w:szCs w:val="24"/>
              </w:rPr>
              <w:t xml:space="preserve">Įregistruotų naujų įmonių pradinių steigimosi išlaidų (valstybės nustatytų mokesčių: Registrų centro ir notarų biuro) dalinis padengimas  </w:t>
            </w:r>
          </w:p>
        </w:tc>
        <w:tc>
          <w:tcPr>
            <w:tcW w:w="3093" w:type="dxa"/>
          </w:tcPr>
          <w:p w14:paraId="701691C3" w14:textId="77777777" w:rsidR="006A0BC1" w:rsidRDefault="006A0BC1" w:rsidP="00605E58">
            <w:pPr>
              <w:rPr>
                <w:color w:val="000000"/>
                <w:szCs w:val="24"/>
              </w:rPr>
            </w:pPr>
            <w:r>
              <w:rPr>
                <w:color w:val="000000"/>
                <w:szCs w:val="24"/>
              </w:rPr>
              <w:t>iki 100 Eur</w:t>
            </w:r>
          </w:p>
        </w:tc>
      </w:tr>
      <w:tr w:rsidR="006A0BC1" w14:paraId="02F2654D" w14:textId="77777777" w:rsidTr="003A3D3C">
        <w:tblPrEx>
          <w:tblLook w:val="0000" w:firstRow="0" w:lastRow="0" w:firstColumn="0" w:lastColumn="0" w:noHBand="0" w:noVBand="0"/>
        </w:tblPrEx>
        <w:trPr>
          <w:cantSplit/>
          <w:tblHeader/>
        </w:trPr>
        <w:tc>
          <w:tcPr>
            <w:tcW w:w="736" w:type="dxa"/>
          </w:tcPr>
          <w:p w14:paraId="154D0071" w14:textId="77777777" w:rsidR="006A0BC1" w:rsidRDefault="006A0BC1" w:rsidP="00605E58">
            <w:pPr>
              <w:rPr>
                <w:strike/>
                <w:color w:val="000000"/>
                <w:szCs w:val="24"/>
              </w:rPr>
            </w:pPr>
            <w:r>
              <w:rPr>
                <w:color w:val="000000"/>
                <w:szCs w:val="24"/>
              </w:rPr>
              <w:t>11.4.</w:t>
            </w:r>
          </w:p>
        </w:tc>
        <w:tc>
          <w:tcPr>
            <w:tcW w:w="5732" w:type="dxa"/>
          </w:tcPr>
          <w:p w14:paraId="4616AB25" w14:textId="77777777" w:rsidR="006A0BC1" w:rsidRDefault="00266952" w:rsidP="00605E58">
            <w:pPr>
              <w:widowControl w:val="0"/>
              <w:suppressAutoHyphens/>
              <w:rPr>
                <w:rFonts w:eastAsia="Lucida Sans Unicode"/>
                <w:iCs/>
                <w:color w:val="000000"/>
                <w:szCs w:val="24"/>
              </w:rPr>
            </w:pPr>
            <w:r>
              <w:rPr>
                <w:rFonts w:eastAsia="Lucida Sans Unicode"/>
                <w:iCs/>
                <w:color w:val="000000"/>
                <w:szCs w:val="24"/>
              </w:rPr>
              <w:t>Verslo projektų (n</w:t>
            </w:r>
            <w:r w:rsidR="006A0BC1">
              <w:rPr>
                <w:rFonts w:eastAsia="Lucida Sans Unicode"/>
                <w:iCs/>
                <w:color w:val="000000"/>
                <w:szCs w:val="24"/>
              </w:rPr>
              <w:t xml:space="preserve">aujų, pažangesnių technologijų diegimo verslo planų rengimo, kompiuterinių, skaitmeninių programų įsigijimo, </w:t>
            </w:r>
            <w:r w:rsidR="006A0BC1" w:rsidRPr="00E60867">
              <w:rPr>
                <w:rFonts w:eastAsia="Lucida Sans Unicode"/>
                <w:iCs/>
                <w:color w:val="000000"/>
                <w:szCs w:val="24"/>
              </w:rPr>
              <w:t>verslo subjekto interneto svetainės sukūrimo</w:t>
            </w:r>
            <w:r>
              <w:rPr>
                <w:rFonts w:eastAsia="Lucida Sans Unicode"/>
                <w:iCs/>
                <w:color w:val="000000"/>
                <w:szCs w:val="24"/>
              </w:rPr>
              <w:t>)</w:t>
            </w:r>
            <w:r w:rsidR="006A0BC1" w:rsidRPr="00E60867">
              <w:rPr>
                <w:rFonts w:eastAsia="Lucida Sans Unicode"/>
                <w:iCs/>
                <w:color w:val="000000"/>
                <w:szCs w:val="24"/>
              </w:rPr>
              <w:t xml:space="preserve"> </w:t>
            </w:r>
            <w:r w:rsidR="006A0BC1">
              <w:rPr>
                <w:rFonts w:eastAsia="Lucida Sans Unicode"/>
                <w:iCs/>
                <w:color w:val="000000"/>
                <w:szCs w:val="24"/>
              </w:rPr>
              <w:t>dalinis finansavimas</w:t>
            </w:r>
          </w:p>
        </w:tc>
        <w:tc>
          <w:tcPr>
            <w:tcW w:w="3093" w:type="dxa"/>
          </w:tcPr>
          <w:p w14:paraId="6EB077D7" w14:textId="77777777" w:rsidR="006A0BC1" w:rsidRDefault="006A0BC1" w:rsidP="00605E58">
            <w:pPr>
              <w:rPr>
                <w:color w:val="000000"/>
                <w:szCs w:val="24"/>
              </w:rPr>
            </w:pPr>
            <w:r>
              <w:rPr>
                <w:color w:val="000000"/>
                <w:szCs w:val="24"/>
              </w:rPr>
              <w:t xml:space="preserve">iki 1000 Eur vienam verslo subjektui </w:t>
            </w:r>
          </w:p>
        </w:tc>
      </w:tr>
      <w:tr w:rsidR="006A0BC1" w14:paraId="39FE617D" w14:textId="77777777" w:rsidTr="003A3D3C">
        <w:tblPrEx>
          <w:tblLook w:val="0000" w:firstRow="0" w:lastRow="0" w:firstColumn="0" w:lastColumn="0" w:noHBand="0" w:noVBand="0"/>
        </w:tblPrEx>
        <w:trPr>
          <w:cantSplit/>
          <w:tblHeader/>
        </w:trPr>
        <w:tc>
          <w:tcPr>
            <w:tcW w:w="736" w:type="dxa"/>
          </w:tcPr>
          <w:p w14:paraId="2824E78F" w14:textId="77777777" w:rsidR="006A0BC1" w:rsidRDefault="006A0BC1" w:rsidP="00605E58">
            <w:pPr>
              <w:rPr>
                <w:color w:val="000000"/>
                <w:szCs w:val="24"/>
              </w:rPr>
            </w:pPr>
            <w:r>
              <w:rPr>
                <w:color w:val="000000"/>
                <w:szCs w:val="24"/>
              </w:rPr>
              <w:t>11.5.</w:t>
            </w:r>
          </w:p>
        </w:tc>
        <w:tc>
          <w:tcPr>
            <w:tcW w:w="5732" w:type="dxa"/>
          </w:tcPr>
          <w:p w14:paraId="2AD40F5A" w14:textId="77777777" w:rsidR="006A0BC1" w:rsidRDefault="00E8722A" w:rsidP="00605E58">
            <w:pPr>
              <w:widowControl w:val="0"/>
              <w:suppressAutoHyphens/>
              <w:rPr>
                <w:rFonts w:eastAsia="Lucida Sans Unicode"/>
                <w:iCs/>
                <w:color w:val="000000"/>
                <w:szCs w:val="24"/>
              </w:rPr>
            </w:pPr>
            <w:r>
              <w:rPr>
                <w:rFonts w:eastAsia="Lucida Sans Unicode"/>
                <w:iCs/>
                <w:color w:val="000000"/>
                <w:szCs w:val="24"/>
              </w:rPr>
              <w:t>Į</w:t>
            </w:r>
            <w:r w:rsidR="006A0BC1" w:rsidRPr="0084661B">
              <w:rPr>
                <w:rFonts w:eastAsia="Lucida Sans Unicode"/>
                <w:iCs/>
                <w:color w:val="000000"/>
                <w:szCs w:val="24"/>
              </w:rPr>
              <w:t xml:space="preserve">monėms, parengusioms ir įgyvendinančioms vietinių užimtumo iniciatyvų (VUI) projektus tikslinėse teritorijose ir steigiančioms naujas darbo vietas bedarbiams </w:t>
            </w:r>
          </w:p>
        </w:tc>
        <w:tc>
          <w:tcPr>
            <w:tcW w:w="3093" w:type="dxa"/>
          </w:tcPr>
          <w:p w14:paraId="245DB53B" w14:textId="77777777" w:rsidR="006A0BC1" w:rsidRDefault="006A0BC1" w:rsidP="00605E58">
            <w:pPr>
              <w:rPr>
                <w:color w:val="000000"/>
                <w:szCs w:val="24"/>
              </w:rPr>
            </w:pPr>
            <w:r w:rsidRPr="0084661B">
              <w:rPr>
                <w:rFonts w:eastAsia="Lucida Sans Unicode"/>
                <w:iCs/>
                <w:color w:val="000000"/>
                <w:szCs w:val="24"/>
              </w:rPr>
              <w:t xml:space="preserve">po </w:t>
            </w:r>
            <w:r>
              <w:rPr>
                <w:rFonts w:eastAsia="Lucida Sans Unicode"/>
                <w:iCs/>
                <w:color w:val="000000"/>
                <w:szCs w:val="24"/>
              </w:rPr>
              <w:t>100</w:t>
            </w:r>
            <w:r w:rsidRPr="0084661B">
              <w:rPr>
                <w:rFonts w:eastAsia="Lucida Sans Unicode"/>
                <w:iCs/>
                <w:color w:val="000000"/>
                <w:szCs w:val="24"/>
              </w:rPr>
              <w:t xml:space="preserve"> Eur už kiekvieną </w:t>
            </w:r>
            <w:r>
              <w:rPr>
                <w:rFonts w:eastAsia="Lucida Sans Unicode"/>
                <w:iCs/>
                <w:color w:val="000000"/>
                <w:szCs w:val="24"/>
              </w:rPr>
              <w:t>į</w:t>
            </w:r>
            <w:r w:rsidRPr="0084661B">
              <w:rPr>
                <w:rFonts w:eastAsia="Lucida Sans Unicode"/>
                <w:iCs/>
                <w:color w:val="000000"/>
                <w:szCs w:val="24"/>
              </w:rPr>
              <w:t>steig</w:t>
            </w:r>
            <w:r>
              <w:rPr>
                <w:rFonts w:eastAsia="Lucida Sans Unicode"/>
                <w:iCs/>
                <w:color w:val="000000"/>
                <w:szCs w:val="24"/>
              </w:rPr>
              <w:t>tą</w:t>
            </w:r>
            <w:r w:rsidRPr="0084661B">
              <w:rPr>
                <w:rFonts w:eastAsia="Lucida Sans Unicode"/>
                <w:iCs/>
                <w:color w:val="000000"/>
                <w:szCs w:val="24"/>
              </w:rPr>
              <w:t xml:space="preserve"> darbo vietą (parama skiriama už pirmuosius projekto įgyvendinimo metus</w:t>
            </w:r>
            <w:r>
              <w:rPr>
                <w:rFonts w:eastAsia="Lucida Sans Unicode"/>
                <w:iCs/>
                <w:color w:val="000000"/>
                <w:szCs w:val="24"/>
              </w:rPr>
              <w:t xml:space="preserve">, </w:t>
            </w:r>
            <w:r w:rsidRPr="0084661B">
              <w:rPr>
                <w:rFonts w:eastAsia="Lucida Sans Unicode"/>
                <w:iCs/>
                <w:color w:val="000000"/>
                <w:szCs w:val="24"/>
              </w:rPr>
              <w:t xml:space="preserve"> gavus projektui finansavimą</w:t>
            </w:r>
            <w:r>
              <w:rPr>
                <w:rFonts w:eastAsia="Lucida Sans Unicode"/>
                <w:iCs/>
                <w:color w:val="000000"/>
                <w:szCs w:val="24"/>
              </w:rPr>
              <w:t xml:space="preserve"> ir įdarbinus bedarbius</w:t>
            </w:r>
            <w:r w:rsidRPr="0084661B">
              <w:rPr>
                <w:rFonts w:eastAsia="Lucida Sans Unicode"/>
                <w:iCs/>
                <w:color w:val="000000"/>
                <w:szCs w:val="24"/>
              </w:rPr>
              <w:t>)</w:t>
            </w:r>
            <w:r>
              <w:rPr>
                <w:rFonts w:eastAsia="Lucida Sans Unicode"/>
                <w:iCs/>
                <w:color w:val="000000"/>
                <w:szCs w:val="24"/>
              </w:rPr>
              <w:t>, bet ne daugiau, kaip 500 Eur vienam verslo subjektui.</w:t>
            </w:r>
          </w:p>
        </w:tc>
      </w:tr>
    </w:tbl>
    <w:p w14:paraId="6EEED611" w14:textId="77777777" w:rsidR="006A0BC1" w:rsidRDefault="006A0BC1" w:rsidP="006A0BC1">
      <w:pPr>
        <w:suppressAutoHyphens/>
        <w:ind w:firstLine="567"/>
        <w:jc w:val="both"/>
        <w:rPr>
          <w:color w:val="000000"/>
          <w:szCs w:val="24"/>
          <w:highlight w:val="yellow"/>
        </w:rPr>
      </w:pPr>
    </w:p>
    <w:p w14:paraId="5B974C53" w14:textId="77777777" w:rsidR="006A0BC1" w:rsidRDefault="006A0BC1" w:rsidP="006A0BC1">
      <w:pPr>
        <w:suppressAutoHyphens/>
        <w:ind w:firstLine="567"/>
        <w:jc w:val="both"/>
        <w:rPr>
          <w:color w:val="000000"/>
          <w:szCs w:val="24"/>
        </w:rPr>
      </w:pPr>
      <w:r w:rsidRPr="008B3BEC">
        <w:rPr>
          <w:color w:val="000000"/>
          <w:szCs w:val="24"/>
        </w:rPr>
        <w:t>12. Tas pats paramos gavėjas kiekviena iš paramos priemonių gali pasinaudoti tik po vieną kartą per trejus metus.</w:t>
      </w:r>
    </w:p>
    <w:p w14:paraId="5657F99F" w14:textId="77777777" w:rsidR="006A0BC1" w:rsidRDefault="006A0BC1" w:rsidP="006A0BC1">
      <w:pPr>
        <w:ind w:firstLine="567"/>
        <w:jc w:val="both"/>
        <w:rPr>
          <w:color w:val="000000"/>
          <w:szCs w:val="24"/>
        </w:rPr>
      </w:pPr>
      <w:r>
        <w:rPr>
          <w:color w:val="000000"/>
          <w:szCs w:val="24"/>
        </w:rPr>
        <w:t>13. Nuostatų 11.1, 11.2 papunkčiuose nurodyta parama skiriama verslo subjektams, veikiantiems ne ilgiau nei 3 metus.</w:t>
      </w:r>
    </w:p>
    <w:p w14:paraId="08103111" w14:textId="77777777" w:rsidR="006A0BC1" w:rsidRDefault="006A0BC1" w:rsidP="006A0BC1">
      <w:pPr>
        <w:suppressAutoHyphens/>
        <w:ind w:left="15" w:firstLine="567"/>
        <w:jc w:val="both"/>
        <w:rPr>
          <w:color w:val="000000"/>
        </w:rPr>
      </w:pPr>
      <w:r>
        <w:rPr>
          <w:color w:val="000000"/>
        </w:rPr>
        <w:t>14. Prašymas iš dalies padengti Nuostatų 11.1</w:t>
      </w:r>
      <w:r>
        <w:rPr>
          <w:color w:val="000000"/>
          <w:lang w:val="en-US"/>
        </w:rPr>
        <w:t>‒</w:t>
      </w:r>
      <w:r>
        <w:rPr>
          <w:color w:val="000000"/>
        </w:rPr>
        <w:t>11.3 papunkčiuose nurodytų paramos priemonių išlaidas turi būti pateiktas ne vėliau kaip per devynis mėnesius nuo išlaidų atsiradimo dienos.</w:t>
      </w:r>
    </w:p>
    <w:p w14:paraId="703706A8" w14:textId="77777777" w:rsidR="006A0BC1" w:rsidRDefault="006A0BC1" w:rsidP="006A0BC1">
      <w:pPr>
        <w:ind w:firstLine="567"/>
        <w:jc w:val="both"/>
        <w:rPr>
          <w:color w:val="000000"/>
          <w:szCs w:val="24"/>
        </w:rPr>
      </w:pPr>
      <w:r>
        <w:rPr>
          <w:color w:val="000000"/>
          <w:szCs w:val="24"/>
        </w:rPr>
        <w:t xml:space="preserve">15. Pagal Nuostatų 11.4 papunktyje nurodytas priemones parama teikiama smulkiojo verslo subjektams, atrinktiems Verslo projektų konkurso būdu pagal Komisijos nustatytus vertinimo kriterijus. Konkurso nugalėtojai įgyja teisę pasinaudoti ir Nuostatų </w:t>
      </w:r>
      <w:r w:rsidR="00E8722A">
        <w:rPr>
          <w:color w:val="000000"/>
          <w:szCs w:val="24"/>
        </w:rPr>
        <w:t xml:space="preserve">                                   </w:t>
      </w:r>
      <w:r>
        <w:rPr>
          <w:color w:val="000000"/>
          <w:szCs w:val="24"/>
        </w:rPr>
        <w:t>11.2</w:t>
      </w:r>
      <w:r>
        <w:rPr>
          <w:color w:val="000000"/>
          <w:szCs w:val="24"/>
          <w:lang w:val="en-US"/>
        </w:rPr>
        <w:t>‒</w:t>
      </w:r>
      <w:r>
        <w:rPr>
          <w:color w:val="000000"/>
          <w:szCs w:val="24"/>
        </w:rPr>
        <w:t>11.3 papunkčiuose nurodytomis priemonėmis.</w:t>
      </w:r>
    </w:p>
    <w:p w14:paraId="0A073EB1" w14:textId="77777777" w:rsidR="006A0BC1" w:rsidRDefault="006A0BC1" w:rsidP="006A0BC1">
      <w:pPr>
        <w:ind w:firstLine="567"/>
        <w:jc w:val="both"/>
        <w:rPr>
          <w:color w:val="000000"/>
          <w:szCs w:val="24"/>
        </w:rPr>
      </w:pPr>
    </w:p>
    <w:p w14:paraId="52FCAFE4" w14:textId="77777777" w:rsidR="006A0BC1" w:rsidRDefault="006A0BC1" w:rsidP="006A0BC1">
      <w:pPr>
        <w:jc w:val="center"/>
        <w:outlineLvl w:val="1"/>
        <w:rPr>
          <w:rFonts w:eastAsia="Arial Unicode MS"/>
          <w:b/>
          <w:bCs/>
          <w:color w:val="000000"/>
          <w:szCs w:val="24"/>
        </w:rPr>
      </w:pPr>
      <w:r>
        <w:rPr>
          <w:rFonts w:eastAsia="Arial Unicode MS"/>
          <w:b/>
          <w:bCs/>
          <w:color w:val="000000"/>
          <w:szCs w:val="24"/>
        </w:rPr>
        <w:t>IV</w:t>
      </w:r>
      <w:r>
        <w:rPr>
          <w:rFonts w:eastAsia="Arial Unicode MS"/>
          <w:bCs/>
          <w:color w:val="000000"/>
          <w:szCs w:val="24"/>
        </w:rPr>
        <w:t xml:space="preserve"> </w:t>
      </w:r>
      <w:r>
        <w:rPr>
          <w:rFonts w:eastAsia="Arial Unicode MS"/>
          <w:b/>
          <w:bCs/>
          <w:color w:val="000000"/>
          <w:szCs w:val="24"/>
        </w:rPr>
        <w:t>SKYRIUS</w:t>
      </w:r>
    </w:p>
    <w:p w14:paraId="42F4A262" w14:textId="77777777" w:rsidR="006A0BC1" w:rsidRDefault="006A0BC1" w:rsidP="006A0BC1">
      <w:pPr>
        <w:jc w:val="center"/>
        <w:outlineLvl w:val="1"/>
        <w:rPr>
          <w:rFonts w:eastAsia="Arial Unicode MS"/>
          <w:b/>
          <w:color w:val="000000"/>
          <w:szCs w:val="24"/>
        </w:rPr>
      </w:pPr>
      <w:r>
        <w:rPr>
          <w:rFonts w:eastAsia="Arial Unicode MS"/>
          <w:b/>
          <w:bCs/>
          <w:color w:val="000000"/>
          <w:szCs w:val="24"/>
        </w:rPr>
        <w:t>TEISĖ GAUTI FINANSINĘ PARAMĄ</w:t>
      </w:r>
    </w:p>
    <w:p w14:paraId="3E065A4D" w14:textId="77777777" w:rsidR="006A0BC1" w:rsidRDefault="006A0BC1" w:rsidP="006A0BC1">
      <w:pPr>
        <w:ind w:firstLine="567"/>
        <w:rPr>
          <w:color w:val="000000"/>
          <w:szCs w:val="24"/>
        </w:rPr>
      </w:pPr>
    </w:p>
    <w:p w14:paraId="14C30781" w14:textId="77777777" w:rsidR="006A0BC1" w:rsidRDefault="006A0BC1" w:rsidP="006A0BC1">
      <w:pPr>
        <w:ind w:left="567"/>
        <w:jc w:val="both"/>
        <w:rPr>
          <w:color w:val="000000"/>
          <w:szCs w:val="24"/>
        </w:rPr>
      </w:pPr>
      <w:r>
        <w:rPr>
          <w:color w:val="000000"/>
          <w:szCs w:val="24"/>
        </w:rPr>
        <w:tab/>
        <w:t>16. Parama teikiama paramos gavėjams, veikiantiems gamybos ir paslaugų srityje.</w:t>
      </w:r>
    </w:p>
    <w:p w14:paraId="190396F0" w14:textId="77777777" w:rsidR="006A0BC1" w:rsidRDefault="006A0BC1" w:rsidP="006A0BC1">
      <w:pPr>
        <w:tabs>
          <w:tab w:val="left" w:pos="567"/>
        </w:tabs>
        <w:ind w:firstLine="567"/>
        <w:jc w:val="both"/>
        <w:rPr>
          <w:color w:val="000000"/>
          <w:szCs w:val="24"/>
        </w:rPr>
      </w:pPr>
      <w:r>
        <w:rPr>
          <w:color w:val="000000"/>
          <w:szCs w:val="24"/>
        </w:rPr>
        <w:tab/>
        <w:t xml:space="preserve">17. Parama neteikiama smulkiojo verslo subjektams, kurie verčiasi tokia veikla: alkoholinių gėrimų gamyba; tabako gaminių gamyba; mažmenine, didmenine, komisine prekyba; finansiniu tarpininkavimu; draudimo veikla ir pensijų lėšų kaupimu; nekilnojamojo </w:t>
      </w:r>
      <w:r>
        <w:rPr>
          <w:color w:val="000000"/>
          <w:szCs w:val="24"/>
        </w:rPr>
        <w:lastRenderedPageBreak/>
        <w:t>turto operacijomis; konsultacine veikla, išskyrus buhalterines paslaugas; teisine veikla; azartinių lošimų ir lažybų organizavimo veikla.</w:t>
      </w:r>
    </w:p>
    <w:p w14:paraId="39C23C12" w14:textId="77777777" w:rsidR="006A0BC1" w:rsidRDefault="006A0BC1" w:rsidP="006A0BC1">
      <w:pPr>
        <w:tabs>
          <w:tab w:val="left" w:pos="567"/>
        </w:tabs>
        <w:ind w:firstLine="567"/>
        <w:jc w:val="both"/>
        <w:rPr>
          <w:color w:val="000000"/>
          <w:szCs w:val="24"/>
        </w:rPr>
      </w:pPr>
      <w:r>
        <w:rPr>
          <w:color w:val="000000"/>
          <w:szCs w:val="24"/>
        </w:rPr>
        <w:tab/>
        <w:t>18. Parama teikiama, jei jos pageidaujantys smulkiojo verslo subjektai atitinka tokius reikalavimus:</w:t>
      </w:r>
    </w:p>
    <w:p w14:paraId="6B8751EF" w14:textId="77777777" w:rsidR="006A0BC1" w:rsidRDefault="006A0BC1" w:rsidP="0060142A">
      <w:pPr>
        <w:ind w:firstLine="567"/>
        <w:jc w:val="both"/>
        <w:rPr>
          <w:color w:val="000000"/>
          <w:szCs w:val="24"/>
        </w:rPr>
      </w:pPr>
      <w:r>
        <w:rPr>
          <w:color w:val="000000"/>
          <w:szCs w:val="24"/>
        </w:rPr>
        <w:t xml:space="preserve">18.1. yra registruoti ar deklaravę gyvenamąją vietą Biržų rajono savivaldybės teritorijoje; </w:t>
      </w:r>
    </w:p>
    <w:p w14:paraId="415F1E08" w14:textId="77777777" w:rsidR="006A0BC1" w:rsidRDefault="006A0BC1" w:rsidP="006A0BC1">
      <w:pPr>
        <w:ind w:firstLine="720"/>
        <w:jc w:val="both"/>
        <w:rPr>
          <w:color w:val="000000"/>
          <w:szCs w:val="24"/>
        </w:rPr>
      </w:pPr>
      <w:r>
        <w:rPr>
          <w:color w:val="000000"/>
          <w:szCs w:val="24"/>
        </w:rPr>
        <w:t>18.2. nėra padarę ekonominio pobūdžio pažeidimų (apie ekonominio pobūdžio pažeidimų padarymą arba nepadarymą deklaruoja pildydami nustatytos formos anketą);</w:t>
      </w:r>
    </w:p>
    <w:p w14:paraId="790FFB6F" w14:textId="77777777" w:rsidR="006A0BC1" w:rsidRDefault="006A0BC1" w:rsidP="006A0BC1">
      <w:pPr>
        <w:ind w:left="567" w:firstLine="153"/>
        <w:jc w:val="both"/>
        <w:rPr>
          <w:color w:val="000000"/>
          <w:szCs w:val="24"/>
        </w:rPr>
      </w:pPr>
      <w:r>
        <w:rPr>
          <w:color w:val="000000"/>
          <w:szCs w:val="24"/>
        </w:rPr>
        <w:t>18.3. nėra bankrutavę ar bankrutuojantys ir (ar) nevykdo restruktūrizacijos;</w:t>
      </w:r>
    </w:p>
    <w:p w14:paraId="752DCC0E" w14:textId="77777777" w:rsidR="006A0BC1" w:rsidRDefault="006A0BC1" w:rsidP="006A0BC1">
      <w:pPr>
        <w:ind w:firstLine="720"/>
        <w:jc w:val="both"/>
        <w:rPr>
          <w:color w:val="000000"/>
          <w:szCs w:val="24"/>
        </w:rPr>
      </w:pPr>
      <w:r>
        <w:rPr>
          <w:color w:val="000000"/>
          <w:szCs w:val="24"/>
        </w:rPr>
        <w:t xml:space="preserve">18.4. nekontroliuoja akcijų kitose įmonėse; </w:t>
      </w:r>
    </w:p>
    <w:p w14:paraId="78FA234D" w14:textId="77777777" w:rsidR="006A0BC1" w:rsidRDefault="006A0BC1" w:rsidP="006A0BC1">
      <w:pPr>
        <w:ind w:firstLine="720"/>
        <w:jc w:val="both"/>
        <w:rPr>
          <w:color w:val="000000"/>
          <w:szCs w:val="24"/>
        </w:rPr>
      </w:pPr>
      <w:r>
        <w:rPr>
          <w:color w:val="000000"/>
          <w:szCs w:val="24"/>
        </w:rPr>
        <w:t>19. Į Nuostatų 11.4 papunktyje nurodytą paramą pretenduojančių smulkiojo verslo subjektų paraiškos vertinamos atsižvelgiant į šiuos kriterijus: verslo idėjos originalumą (kuriam</w:t>
      </w:r>
      <w:r w:rsidR="00A7304C">
        <w:rPr>
          <w:color w:val="000000"/>
          <w:szCs w:val="24"/>
        </w:rPr>
        <w:t xml:space="preserve">as naujas, inovatyvus produktas </w:t>
      </w:r>
      <w:r>
        <w:rPr>
          <w:color w:val="000000"/>
          <w:szCs w:val="24"/>
        </w:rPr>
        <w:t>/</w:t>
      </w:r>
      <w:r w:rsidR="00A7304C">
        <w:rPr>
          <w:color w:val="000000"/>
          <w:szCs w:val="24"/>
        </w:rPr>
        <w:t xml:space="preserve"> </w:t>
      </w:r>
      <w:r>
        <w:rPr>
          <w:color w:val="000000"/>
          <w:szCs w:val="24"/>
        </w:rPr>
        <w:t>paslauga, įsigyjama nauja kompiuterinė, programinė įranga, sukuriama internetinės svetainė), sukuriamų naujų darbo vietų skaičių (sukuriama darbo vieta ne tik sau, bet ir kitiems asmenims), paties paraiškos teikėjo prisidėjimas savo lėšomis prie įgyvendinamo projekto.</w:t>
      </w:r>
    </w:p>
    <w:p w14:paraId="2F2948AB" w14:textId="77777777" w:rsidR="006A0BC1" w:rsidRDefault="006A0BC1" w:rsidP="006A0BC1">
      <w:pPr>
        <w:ind w:firstLine="720"/>
        <w:jc w:val="both"/>
        <w:rPr>
          <w:color w:val="000000"/>
          <w:szCs w:val="24"/>
        </w:rPr>
      </w:pPr>
      <w:r>
        <w:rPr>
          <w:color w:val="000000"/>
          <w:szCs w:val="24"/>
        </w:rPr>
        <w:t>20. Paramos priemonėms, nustatytoms Nuostatų 11.4 papunktyje, įgyvendinti reikalingas apklausas ar konkurso pradžią ir sąlygas nustato Komisija protokoliniu sprendimu ir apie tai skelbia vietinėje spaudoje ir Savivaldybės interneto svetainėje. Skelbime nurodomos datos, kada turi būti pateikiamos ir kada bus svarstomos paraiškos.</w:t>
      </w:r>
    </w:p>
    <w:p w14:paraId="5DD5A029" w14:textId="77777777" w:rsidR="006A0BC1" w:rsidRDefault="006A0BC1" w:rsidP="006A0BC1">
      <w:pPr>
        <w:tabs>
          <w:tab w:val="left" w:pos="993"/>
        </w:tabs>
        <w:jc w:val="both"/>
        <w:rPr>
          <w:color w:val="000000"/>
          <w:szCs w:val="24"/>
        </w:rPr>
      </w:pPr>
    </w:p>
    <w:p w14:paraId="676E2F24" w14:textId="77777777" w:rsidR="006A0BC1" w:rsidRDefault="006A0BC1" w:rsidP="006A0BC1">
      <w:pPr>
        <w:tabs>
          <w:tab w:val="left" w:pos="993"/>
        </w:tabs>
        <w:jc w:val="center"/>
        <w:rPr>
          <w:color w:val="000000"/>
          <w:szCs w:val="24"/>
        </w:rPr>
      </w:pPr>
      <w:r>
        <w:rPr>
          <w:b/>
          <w:color w:val="000000"/>
          <w:szCs w:val="24"/>
        </w:rPr>
        <w:t>V SKYRIUS</w:t>
      </w:r>
    </w:p>
    <w:p w14:paraId="091367A6" w14:textId="77777777" w:rsidR="006A0BC1" w:rsidRDefault="006A0BC1" w:rsidP="006A0BC1">
      <w:pPr>
        <w:jc w:val="center"/>
        <w:outlineLvl w:val="1"/>
        <w:rPr>
          <w:rFonts w:eastAsia="Arial Unicode MS"/>
          <w:b/>
          <w:color w:val="000000"/>
          <w:szCs w:val="24"/>
        </w:rPr>
      </w:pPr>
      <w:r>
        <w:rPr>
          <w:rFonts w:eastAsia="Arial Unicode MS"/>
          <w:b/>
          <w:bCs/>
          <w:color w:val="000000"/>
          <w:szCs w:val="24"/>
        </w:rPr>
        <w:t>DOKUMENTAI, REIKALINGI FINANSINEI PARAMAI GAUTI</w:t>
      </w:r>
    </w:p>
    <w:p w14:paraId="487C108A" w14:textId="77777777" w:rsidR="006A0BC1" w:rsidRDefault="006A0BC1" w:rsidP="006A0BC1">
      <w:pPr>
        <w:ind w:firstLine="629"/>
        <w:jc w:val="both"/>
        <w:rPr>
          <w:color w:val="000000"/>
          <w:szCs w:val="24"/>
        </w:rPr>
      </w:pPr>
    </w:p>
    <w:p w14:paraId="5A9351AD" w14:textId="77777777" w:rsidR="006A0BC1" w:rsidRDefault="006A0BC1" w:rsidP="006A0BC1">
      <w:pPr>
        <w:ind w:firstLine="720"/>
        <w:jc w:val="both"/>
        <w:rPr>
          <w:color w:val="000000"/>
          <w:szCs w:val="24"/>
        </w:rPr>
      </w:pPr>
      <w:r>
        <w:rPr>
          <w:color w:val="000000"/>
          <w:szCs w:val="24"/>
        </w:rPr>
        <w:t xml:space="preserve">21. Smulkiojo verslo subjektai, norintys gauti paramą, Komisijai pateikia nustatytos formos paraišką (paraiškos forma pridedama) ir paramos priemonės finansavimui reikalingus dokumentus. </w:t>
      </w:r>
    </w:p>
    <w:p w14:paraId="60B147FE" w14:textId="77777777" w:rsidR="006A0BC1" w:rsidRDefault="006A0BC1" w:rsidP="006A0BC1">
      <w:pPr>
        <w:ind w:firstLine="567"/>
        <w:jc w:val="both"/>
        <w:rPr>
          <w:color w:val="000000"/>
          <w:szCs w:val="24"/>
        </w:rPr>
      </w:pPr>
      <w:r>
        <w:rPr>
          <w:color w:val="000000"/>
          <w:szCs w:val="24"/>
        </w:rPr>
        <w:tab/>
        <w:t>22. Paramos, nurodytos šių Nuostatų 11.4 papunktyje, gavimas ir šalių įsipareigojimai, susiję su šios paramos teikimu ir naudojimu, nustatomi dvišalėse paramos sutartyse, kurios sudaromos tarp paramos gavėjo ir Savivaldybės.</w:t>
      </w:r>
    </w:p>
    <w:p w14:paraId="0C23B591" w14:textId="77777777" w:rsidR="006A0BC1" w:rsidRDefault="006A0BC1" w:rsidP="006A0BC1">
      <w:pPr>
        <w:ind w:firstLine="567"/>
        <w:jc w:val="both"/>
        <w:rPr>
          <w:color w:val="000000"/>
          <w:szCs w:val="24"/>
        </w:rPr>
      </w:pPr>
      <w:r>
        <w:rPr>
          <w:color w:val="000000"/>
          <w:szCs w:val="24"/>
        </w:rPr>
        <w:tab/>
        <w:t>23. Savivaldybei, pasirašančiai paramos sutartį, atstovauja Savivaldybės administracijos direktorius.</w:t>
      </w:r>
    </w:p>
    <w:p w14:paraId="50F92A6E" w14:textId="77777777" w:rsidR="006A0BC1" w:rsidRDefault="006A0BC1" w:rsidP="006A0BC1">
      <w:pPr>
        <w:jc w:val="both"/>
        <w:rPr>
          <w:color w:val="000000"/>
          <w:szCs w:val="24"/>
        </w:rPr>
      </w:pPr>
    </w:p>
    <w:p w14:paraId="01DDA4FE" w14:textId="77777777" w:rsidR="006A0BC1" w:rsidRDefault="006A0BC1" w:rsidP="006A0BC1">
      <w:pPr>
        <w:rPr>
          <w:sz w:val="8"/>
          <w:szCs w:val="8"/>
        </w:rPr>
      </w:pPr>
    </w:p>
    <w:p w14:paraId="2F0F4E62" w14:textId="77777777" w:rsidR="00E8722A" w:rsidRDefault="00E8722A" w:rsidP="00E8722A">
      <w:pPr>
        <w:jc w:val="center"/>
        <w:outlineLvl w:val="1"/>
        <w:rPr>
          <w:rFonts w:eastAsia="Arial Unicode MS"/>
          <w:b/>
          <w:bCs/>
          <w:color w:val="000000"/>
          <w:szCs w:val="24"/>
        </w:rPr>
      </w:pPr>
      <w:r>
        <w:rPr>
          <w:rFonts w:eastAsia="Arial Unicode MS"/>
          <w:b/>
          <w:bCs/>
          <w:color w:val="000000"/>
          <w:szCs w:val="24"/>
        </w:rPr>
        <w:t>VI SKYRIUS</w:t>
      </w:r>
    </w:p>
    <w:p w14:paraId="793EE296" w14:textId="77777777" w:rsidR="006A0BC1" w:rsidRDefault="006A0BC1" w:rsidP="00E8722A">
      <w:pPr>
        <w:jc w:val="center"/>
        <w:outlineLvl w:val="1"/>
        <w:rPr>
          <w:rFonts w:eastAsia="Arial Unicode MS"/>
          <w:b/>
          <w:color w:val="000000"/>
          <w:szCs w:val="24"/>
        </w:rPr>
      </w:pPr>
      <w:r>
        <w:rPr>
          <w:rFonts w:eastAsia="Arial Unicode MS"/>
          <w:b/>
          <w:bCs/>
          <w:color w:val="000000"/>
          <w:szCs w:val="24"/>
        </w:rPr>
        <w:t>FINANSINĖS PARAMOS SKYRIMAS</w:t>
      </w:r>
    </w:p>
    <w:p w14:paraId="7C87954A" w14:textId="77777777" w:rsidR="006A0BC1" w:rsidRDefault="006A0BC1" w:rsidP="006A0BC1">
      <w:pPr>
        <w:rPr>
          <w:sz w:val="8"/>
          <w:szCs w:val="8"/>
        </w:rPr>
      </w:pPr>
    </w:p>
    <w:p w14:paraId="78774160" w14:textId="77777777" w:rsidR="006A0BC1" w:rsidRDefault="006A0BC1" w:rsidP="006A0BC1">
      <w:pPr>
        <w:ind w:firstLine="629"/>
        <w:jc w:val="both"/>
        <w:rPr>
          <w:color w:val="000000"/>
          <w:szCs w:val="24"/>
        </w:rPr>
      </w:pPr>
    </w:p>
    <w:p w14:paraId="1213E5B5" w14:textId="77777777" w:rsidR="006A0BC1" w:rsidRPr="00E8722A" w:rsidRDefault="006A0BC1" w:rsidP="00204E67">
      <w:pPr>
        <w:ind w:firstLine="567"/>
        <w:jc w:val="both"/>
        <w:rPr>
          <w:color w:val="000000"/>
          <w:szCs w:val="24"/>
        </w:rPr>
      </w:pPr>
      <w:r>
        <w:rPr>
          <w:color w:val="000000"/>
          <w:szCs w:val="24"/>
        </w:rPr>
        <w:tab/>
        <w:t>24. Parama</w:t>
      </w:r>
      <w:r w:rsidR="00E8722A">
        <w:rPr>
          <w:color w:val="000000"/>
          <w:szCs w:val="24"/>
        </w:rPr>
        <w:t xml:space="preserve"> </w:t>
      </w:r>
      <w:r>
        <w:rPr>
          <w:color w:val="000000"/>
          <w:szCs w:val="24"/>
        </w:rPr>
        <w:t>skiriama</w:t>
      </w:r>
      <w:r w:rsidR="00E8722A" w:rsidRPr="00E8722A">
        <w:rPr>
          <w:color w:val="000000"/>
          <w:szCs w:val="24"/>
        </w:rPr>
        <w:t xml:space="preserve"> </w:t>
      </w:r>
      <w:r w:rsidR="00204E67" w:rsidRPr="00E8722A">
        <w:rPr>
          <w:color w:val="000000"/>
          <w:szCs w:val="24"/>
        </w:rPr>
        <w:t>Savivaldybės administracijos direktoriaus įsakymu.</w:t>
      </w:r>
    </w:p>
    <w:p w14:paraId="205FFE8A" w14:textId="77777777" w:rsidR="006A0BC1" w:rsidRDefault="006A0BC1" w:rsidP="006A0BC1">
      <w:pPr>
        <w:ind w:firstLine="720"/>
        <w:jc w:val="both"/>
        <w:rPr>
          <w:color w:val="000000"/>
          <w:szCs w:val="24"/>
        </w:rPr>
      </w:pPr>
      <w:r>
        <w:rPr>
          <w:color w:val="000000"/>
          <w:szCs w:val="24"/>
        </w:rPr>
        <w:t>25. Paramos lėšų finansinę apskaitą tvarko Savivaldybės administracijos Buhalterinės apskaitos skyrius.</w:t>
      </w:r>
    </w:p>
    <w:p w14:paraId="1DB4A6F0" w14:textId="77777777" w:rsidR="006A0BC1" w:rsidRDefault="006A0BC1" w:rsidP="006A0BC1">
      <w:pPr>
        <w:ind w:firstLine="720"/>
        <w:jc w:val="both"/>
        <w:rPr>
          <w:color w:val="000000"/>
          <w:szCs w:val="24"/>
        </w:rPr>
      </w:pPr>
      <w:r>
        <w:rPr>
          <w:color w:val="000000"/>
          <w:szCs w:val="24"/>
        </w:rPr>
        <w:t>26</w:t>
      </w:r>
      <w:r w:rsidRPr="009E1EAD">
        <w:rPr>
          <w:color w:val="000000"/>
          <w:szCs w:val="24"/>
        </w:rPr>
        <w:t>. Nuostatų 11.1–11.3 papunkčiuose nurodytų paramos priemonių finansavimas skiriamas išlaidų kompensavimo būdu, paramos gavėjui pateikus išlaidas pagrindžiančius dokumentus.</w:t>
      </w:r>
    </w:p>
    <w:p w14:paraId="3674FE82" w14:textId="77777777" w:rsidR="006A0BC1" w:rsidRDefault="006A0BC1" w:rsidP="006A0BC1">
      <w:pPr>
        <w:ind w:firstLine="720"/>
        <w:jc w:val="both"/>
        <w:rPr>
          <w:rFonts w:eastAsia="Lucida Sans Unicode"/>
          <w:iCs/>
          <w:color w:val="000000"/>
          <w:szCs w:val="24"/>
        </w:rPr>
      </w:pPr>
      <w:r>
        <w:rPr>
          <w:color w:val="000000"/>
          <w:szCs w:val="24"/>
        </w:rPr>
        <w:t>27.</w:t>
      </w:r>
      <w:r w:rsidRPr="009E1EAD">
        <w:rPr>
          <w:color w:val="000000"/>
          <w:szCs w:val="24"/>
        </w:rPr>
        <w:t xml:space="preserve"> Nuostatų 11.4 papunktyje nurodytoms paramos priemonėms finansavimas skiriamas kompensuojant išlaidas, kurios buvo patirtos priemonės konkurso vykdymo metais.</w:t>
      </w:r>
      <w:r>
        <w:rPr>
          <w:color w:val="000000"/>
          <w:szCs w:val="24"/>
        </w:rPr>
        <w:t xml:space="preserve"> Šios priemonės tinkamos finansuoti išlaidos yra išlaidos, reikalingos verslo planui parengti, </w:t>
      </w:r>
      <w:r>
        <w:rPr>
          <w:rFonts w:eastAsia="Lucida Sans Unicode"/>
          <w:iCs/>
          <w:color w:val="000000"/>
          <w:szCs w:val="24"/>
        </w:rPr>
        <w:t>kompiuterinėms, skaitmeninėms programoms įsigyti, interneto svetainei sukurti.</w:t>
      </w:r>
    </w:p>
    <w:p w14:paraId="41549958" w14:textId="77777777" w:rsidR="006A0BC1" w:rsidRDefault="006A0BC1" w:rsidP="006A0BC1">
      <w:pPr>
        <w:ind w:firstLine="720"/>
        <w:jc w:val="both"/>
        <w:rPr>
          <w:color w:val="000000"/>
          <w:szCs w:val="24"/>
        </w:rPr>
      </w:pPr>
      <w:r>
        <w:rPr>
          <w:rFonts w:eastAsia="Lucida Sans Unicode"/>
          <w:iCs/>
          <w:color w:val="000000"/>
          <w:szCs w:val="24"/>
        </w:rPr>
        <w:t xml:space="preserve">28. Nuostatų 11.5 papunktyje nurodytai paramos priemonei skiriama negrąžintina subsidija už įsteigtas naujas darbo vietas bedarbiams, paramos gavėjui pateikus Vietinių </w:t>
      </w:r>
      <w:r>
        <w:rPr>
          <w:rFonts w:eastAsia="Lucida Sans Unicode"/>
          <w:iCs/>
          <w:color w:val="000000"/>
          <w:szCs w:val="24"/>
        </w:rPr>
        <w:lastRenderedPageBreak/>
        <w:t>užimtumo iniciatyvų projekto įgyvendinimo sutarties, Materialinių ir teisinių sąlygų sukurtai naujai darbo vietai sudarymo akto kopijas bei duomenis apie sudarytas neterminuotas darbo sutartis.</w:t>
      </w:r>
    </w:p>
    <w:p w14:paraId="658B8FD2" w14:textId="77777777" w:rsidR="006A0BC1" w:rsidRDefault="006A0BC1" w:rsidP="006A0BC1">
      <w:pPr>
        <w:ind w:firstLine="567"/>
        <w:jc w:val="both"/>
        <w:rPr>
          <w:color w:val="000000"/>
          <w:szCs w:val="24"/>
        </w:rPr>
      </w:pPr>
    </w:p>
    <w:p w14:paraId="361956BD" w14:textId="77777777" w:rsidR="006A0BC1" w:rsidRDefault="006A0BC1" w:rsidP="006A0BC1">
      <w:pPr>
        <w:jc w:val="center"/>
        <w:rPr>
          <w:b/>
          <w:bCs/>
          <w:color w:val="000000"/>
          <w:szCs w:val="24"/>
        </w:rPr>
      </w:pPr>
      <w:r>
        <w:rPr>
          <w:b/>
          <w:bCs/>
          <w:color w:val="000000"/>
          <w:szCs w:val="24"/>
        </w:rPr>
        <w:t xml:space="preserve">VII SKYRIUS </w:t>
      </w:r>
    </w:p>
    <w:p w14:paraId="05215646" w14:textId="77777777" w:rsidR="006A0BC1" w:rsidRDefault="006A0BC1" w:rsidP="006A0BC1">
      <w:pPr>
        <w:jc w:val="center"/>
        <w:rPr>
          <w:b/>
          <w:bCs/>
          <w:color w:val="000000"/>
          <w:szCs w:val="24"/>
        </w:rPr>
      </w:pPr>
      <w:r>
        <w:rPr>
          <w:b/>
          <w:bCs/>
          <w:color w:val="000000"/>
          <w:szCs w:val="24"/>
        </w:rPr>
        <w:t>PARAMOS GAVĖJŲ ATSAKOMYBĖ IR JŲ VEIKLOS KONTROLĖ</w:t>
      </w:r>
    </w:p>
    <w:p w14:paraId="6AF76516" w14:textId="77777777" w:rsidR="006A0BC1" w:rsidRDefault="006A0BC1" w:rsidP="006A0BC1">
      <w:pPr>
        <w:ind w:firstLine="567"/>
        <w:jc w:val="both"/>
        <w:rPr>
          <w:color w:val="000000"/>
          <w:szCs w:val="24"/>
        </w:rPr>
      </w:pPr>
    </w:p>
    <w:p w14:paraId="2FEDFCE5" w14:textId="77777777" w:rsidR="006A0BC1" w:rsidRDefault="006A0BC1" w:rsidP="006A0BC1">
      <w:pPr>
        <w:ind w:firstLine="720"/>
        <w:jc w:val="both"/>
        <w:rPr>
          <w:color w:val="000000"/>
          <w:szCs w:val="24"/>
        </w:rPr>
      </w:pPr>
      <w:r>
        <w:rPr>
          <w:color w:val="000000"/>
          <w:szCs w:val="24"/>
        </w:rPr>
        <w:t>29. Jei prieš skiriant paramą ar po faktinio paramos skyrimo paaiškėja, kad smulkiojo verslo subjektas buvo padaręs ekonominio pobūdžio pažeidimų, administratorius turi teisę kreiptis į Komisiją su prašymu nebeskirti paramos ar reikalauti grąžinti paskirtą paramą.</w:t>
      </w:r>
    </w:p>
    <w:p w14:paraId="580BB96D" w14:textId="77777777" w:rsidR="006A0BC1" w:rsidRDefault="006A0BC1" w:rsidP="006A0BC1">
      <w:pPr>
        <w:ind w:firstLine="720"/>
        <w:jc w:val="both"/>
        <w:rPr>
          <w:color w:val="000000"/>
          <w:szCs w:val="24"/>
        </w:rPr>
      </w:pPr>
      <w:r>
        <w:rPr>
          <w:color w:val="000000"/>
          <w:szCs w:val="24"/>
        </w:rPr>
        <w:t>30. Nuostatų 11.4 papunktyje nurodytos Paramos gavėjas privalo sudaryti paramos sutartį per du mėnesius nuo dienos, kada įvyko Komisijos posėdis, kuriame buvo nuspręsta skirti paramą paramos gavėjui. Priešingu atveju, parama neskiriama.</w:t>
      </w:r>
    </w:p>
    <w:p w14:paraId="54D57B70" w14:textId="77777777" w:rsidR="006A0BC1" w:rsidRDefault="006A0BC1" w:rsidP="006A0BC1">
      <w:pPr>
        <w:ind w:firstLine="720"/>
        <w:jc w:val="both"/>
        <w:rPr>
          <w:color w:val="000000"/>
          <w:szCs w:val="24"/>
        </w:rPr>
      </w:pPr>
      <w:r>
        <w:rPr>
          <w:color w:val="000000"/>
          <w:szCs w:val="24"/>
        </w:rPr>
        <w:t>31. Nuostatų 11.4 papunktyje nurodytos Paramos gavėjas privalo:</w:t>
      </w:r>
    </w:p>
    <w:p w14:paraId="1CED66A9" w14:textId="77777777" w:rsidR="006A0BC1" w:rsidRDefault="006A0BC1" w:rsidP="006A0BC1">
      <w:pPr>
        <w:ind w:firstLine="720"/>
        <w:jc w:val="both"/>
        <w:rPr>
          <w:color w:val="000000"/>
          <w:szCs w:val="24"/>
        </w:rPr>
      </w:pPr>
      <w:r>
        <w:rPr>
          <w:color w:val="000000"/>
          <w:szCs w:val="24"/>
        </w:rPr>
        <w:t>31.1. vykdyti verslo projekte numatytą veiklą ne trumpiau kaip 24 mėn. nuo sutarties įsigaliojimo dienos;</w:t>
      </w:r>
    </w:p>
    <w:p w14:paraId="5A88153E" w14:textId="77777777" w:rsidR="006A0BC1" w:rsidRDefault="006A0BC1" w:rsidP="006A0BC1">
      <w:pPr>
        <w:ind w:firstLine="720"/>
        <w:jc w:val="both"/>
        <w:rPr>
          <w:color w:val="000000"/>
          <w:szCs w:val="24"/>
        </w:rPr>
      </w:pPr>
      <w:r>
        <w:rPr>
          <w:color w:val="000000"/>
          <w:szCs w:val="24"/>
        </w:rPr>
        <w:t>31.2. paramos lėšas naudoti tik verslo projekto sąmatoje numatytoms veikloms finansuoti;</w:t>
      </w:r>
    </w:p>
    <w:p w14:paraId="31A3E00A" w14:textId="77777777" w:rsidR="006A0BC1" w:rsidRDefault="006A0BC1" w:rsidP="006A0BC1">
      <w:pPr>
        <w:ind w:firstLine="720"/>
        <w:jc w:val="both"/>
        <w:rPr>
          <w:color w:val="000000"/>
          <w:szCs w:val="24"/>
        </w:rPr>
      </w:pPr>
      <w:r>
        <w:rPr>
          <w:color w:val="000000"/>
          <w:szCs w:val="24"/>
        </w:rPr>
        <w:t xml:space="preserve">31.3. pateikti paramos administratoriui tarpines ir metines finansinės būklės ir veiklos rezultatų ataskaitas, kitus paramos administratoriaus reikalaujamus dokumentus, reikalingus paramos gavėjo veiklai ir tinkamam paramos panaudojimui įvertinti. </w:t>
      </w:r>
    </w:p>
    <w:p w14:paraId="76D6A46A" w14:textId="77777777" w:rsidR="006A0BC1" w:rsidRDefault="006A0BC1" w:rsidP="006A0BC1">
      <w:pPr>
        <w:ind w:firstLine="720"/>
        <w:jc w:val="both"/>
        <w:rPr>
          <w:color w:val="000000"/>
          <w:szCs w:val="24"/>
        </w:rPr>
      </w:pPr>
      <w:r>
        <w:rPr>
          <w:color w:val="000000"/>
          <w:szCs w:val="24"/>
        </w:rPr>
        <w:t xml:space="preserve">32. Nuostatų 11.4 papunktyje nurodytos Paramos gavėjui nevykdant sutarties sąlygų arba jas vykdant netinkamai, paramos gavėjas praranda teisę į paramą ir per 30 darbo dienų nuo Savivaldybės pateikto įspėjimo raštu privalo ją grąžinti: </w:t>
      </w:r>
    </w:p>
    <w:p w14:paraId="236E6CF9" w14:textId="77777777" w:rsidR="006A0BC1" w:rsidRDefault="006A0BC1" w:rsidP="006A0BC1">
      <w:pPr>
        <w:ind w:firstLine="720"/>
        <w:jc w:val="both"/>
        <w:rPr>
          <w:color w:val="000000"/>
          <w:szCs w:val="24"/>
        </w:rPr>
      </w:pPr>
      <w:r>
        <w:rPr>
          <w:color w:val="000000"/>
          <w:szCs w:val="24"/>
        </w:rPr>
        <w:t>32.1. neįvykdęs sutartyje numatytų įsipareigojimų ir nutraukęs veiklą pirmaisiais metais po sutarties pasirašymo, privalo grąžinti 80 proc. gautos paramos;</w:t>
      </w:r>
    </w:p>
    <w:p w14:paraId="5E5746AD" w14:textId="77777777" w:rsidR="006A0BC1" w:rsidRDefault="006A0BC1" w:rsidP="006A0BC1">
      <w:pPr>
        <w:ind w:firstLine="720"/>
        <w:jc w:val="both"/>
        <w:rPr>
          <w:color w:val="000000"/>
          <w:szCs w:val="24"/>
        </w:rPr>
      </w:pPr>
      <w:r>
        <w:rPr>
          <w:color w:val="000000"/>
          <w:szCs w:val="24"/>
        </w:rPr>
        <w:t>32.2. nutraukęs veiklą antraisiais metais po sutarties pasirašymo, privalo grąžinti 50 proc. gautos paramos. Jei per nustatytą laikotarpį paramos lėšos negrąžinamos, jos išieškomos Lietuvos Respublikos įstatymų numatyta tvarka.</w:t>
      </w:r>
    </w:p>
    <w:p w14:paraId="553F39DB" w14:textId="77777777" w:rsidR="006A0BC1" w:rsidRDefault="006A0BC1" w:rsidP="006A0BC1">
      <w:pPr>
        <w:ind w:firstLine="720"/>
        <w:jc w:val="both"/>
        <w:rPr>
          <w:color w:val="000000"/>
          <w:szCs w:val="24"/>
        </w:rPr>
      </w:pPr>
      <w:r>
        <w:rPr>
          <w:color w:val="000000"/>
          <w:szCs w:val="24"/>
        </w:rPr>
        <w:t>33. Kaip sutarties šalys laikosi sutartyje prisiimtų įsipareigojimų, turi teisę kontroliuoti paramos administratorius,  Komisijos nariai ir  Savivaldybės kontrolieriaus tarnyba.</w:t>
      </w:r>
    </w:p>
    <w:p w14:paraId="759B6CAF" w14:textId="77777777" w:rsidR="006A0BC1" w:rsidRDefault="006A0BC1" w:rsidP="006A0BC1">
      <w:pPr>
        <w:jc w:val="center"/>
        <w:rPr>
          <w:b/>
          <w:bCs/>
          <w:color w:val="000000"/>
          <w:szCs w:val="24"/>
        </w:rPr>
      </w:pPr>
    </w:p>
    <w:p w14:paraId="66A56584" w14:textId="77777777" w:rsidR="006A0BC1" w:rsidRDefault="006A0BC1" w:rsidP="006A0BC1">
      <w:pPr>
        <w:jc w:val="center"/>
        <w:rPr>
          <w:b/>
          <w:bCs/>
          <w:color w:val="000000"/>
          <w:szCs w:val="24"/>
        </w:rPr>
      </w:pPr>
      <w:r>
        <w:rPr>
          <w:b/>
          <w:bCs/>
          <w:color w:val="000000"/>
          <w:szCs w:val="24"/>
        </w:rPr>
        <w:t>VIII SKYRIUS</w:t>
      </w:r>
    </w:p>
    <w:p w14:paraId="7234612D" w14:textId="77777777" w:rsidR="006A0BC1" w:rsidRDefault="006A0BC1" w:rsidP="006A0BC1">
      <w:pPr>
        <w:jc w:val="center"/>
        <w:rPr>
          <w:b/>
          <w:bCs/>
          <w:color w:val="000000"/>
          <w:szCs w:val="24"/>
        </w:rPr>
      </w:pPr>
      <w:r>
        <w:rPr>
          <w:b/>
          <w:bCs/>
          <w:i/>
          <w:color w:val="000000"/>
          <w:szCs w:val="24"/>
        </w:rPr>
        <w:t xml:space="preserve">DE MINIMIS </w:t>
      </w:r>
      <w:r>
        <w:rPr>
          <w:b/>
          <w:bCs/>
          <w:color w:val="000000"/>
          <w:szCs w:val="24"/>
        </w:rPr>
        <w:t>PAGALBA</w:t>
      </w:r>
    </w:p>
    <w:p w14:paraId="5E80EE96" w14:textId="77777777" w:rsidR="006A0BC1" w:rsidRDefault="006A0BC1" w:rsidP="006A0BC1">
      <w:pPr>
        <w:ind w:firstLine="567"/>
        <w:jc w:val="center"/>
        <w:rPr>
          <w:b/>
          <w:bCs/>
          <w:color w:val="000000"/>
          <w:szCs w:val="24"/>
        </w:rPr>
      </w:pPr>
    </w:p>
    <w:p w14:paraId="134DD86C"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 xml:space="preserve">34. Pagal Reglamentą (ES) Nr. 1407/2013 maksimali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xml:space="preserve"> pagalbos suma vienam ūkio subjektui per 3 mokestinių metų laikotarpį (per einamuosius ir 2 ankstesnius mokestinius metus) gali siekti ne daugiau kaip 200 000,00 Eur, o įmonėms, vykdančioms krovinių vežimo keliais veiklą, – ne daugiau nei 100 000,00 Eur. Maksimali </w:t>
      </w:r>
      <w:proofErr w:type="spellStart"/>
      <w:r>
        <w:rPr>
          <w:color w:val="000000"/>
          <w:kern w:val="3"/>
          <w:szCs w:val="24"/>
          <w:lang w:eastAsia="ar-SA"/>
        </w:rPr>
        <w:t>teiktinos</w:t>
      </w:r>
      <w:proofErr w:type="spellEnd"/>
      <w:r>
        <w:rPr>
          <w:color w:val="000000"/>
          <w:kern w:val="3"/>
          <w:szCs w:val="24"/>
          <w:lang w:eastAsia="ar-SA"/>
        </w:rPr>
        <w:t xml:space="preserve"> pagalbos suma gali būti skiriama vienam ūkio subjektui, kurį gali sudaryti ir keli ūkio subjektai. Jei dvi įmonės susijungia arba viena įgyja kitą, atsižvelgiama į ankstesnę </w:t>
      </w:r>
      <w:r>
        <w:rPr>
          <w:i/>
          <w:color w:val="000000"/>
          <w:kern w:val="3"/>
          <w:szCs w:val="24"/>
          <w:lang w:eastAsia="ar-SA"/>
        </w:rPr>
        <w:t xml:space="preserve">de </w:t>
      </w:r>
      <w:proofErr w:type="spellStart"/>
      <w:r>
        <w:rPr>
          <w:i/>
          <w:color w:val="000000"/>
          <w:kern w:val="3"/>
          <w:szCs w:val="24"/>
          <w:lang w:eastAsia="ar-SA"/>
        </w:rPr>
        <w:t>minimis</w:t>
      </w:r>
      <w:proofErr w:type="spellEnd"/>
      <w:r>
        <w:rPr>
          <w:color w:val="000000"/>
          <w:kern w:val="3"/>
          <w:szCs w:val="24"/>
          <w:lang w:eastAsia="ar-SA"/>
        </w:rPr>
        <w:t xml:space="preserve"> pagalbą, suteiktą bet kuriai iš susijungiančių įmonių. </w:t>
      </w:r>
    </w:p>
    <w:p w14:paraId="2C74583D"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35. Kriterijai, kuriais remiantis yra nustatoma, ar ūkio subjektui teikiama parama gali būti laikoma valstybės pagalba:</w:t>
      </w:r>
    </w:p>
    <w:p w14:paraId="0669EE10"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35.1. parama teikiama valstybės narės iš jos išteklių;</w:t>
      </w:r>
    </w:p>
    <w:p w14:paraId="28DE7D62"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35.2. teikiama parama palaiko tam tikrus ūkio subjektus arba tam tikrų prekių gamybą ir suteikia išskirtinę ekonominę naudą;</w:t>
      </w:r>
    </w:p>
    <w:p w14:paraId="7A7CDA76"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35.3. teikiama parama iškraipo arba gali iškraipyti konkurenciją;</w:t>
      </w:r>
    </w:p>
    <w:p w14:paraId="22D5D41C"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lastRenderedPageBreak/>
        <w:t xml:space="preserve">35.4. teikiama parama daro poveikį valstybių narių tarpusavio prekybai. </w:t>
      </w:r>
    </w:p>
    <w:p w14:paraId="0036F7BD"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 2013 m. gruodžio 18 d. Komisijos reglamentas (ES) Nr. 1407/2013 netaikomas:</w:t>
      </w:r>
    </w:p>
    <w:p w14:paraId="57CABEAA"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36.1. pagalbai įmonėms, veikiančioms žuvininkystės ir akvakultūros sektoriuje;</w:t>
      </w:r>
    </w:p>
    <w:p w14:paraId="180151A9"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36.2. pagalbai įmonėms, vykdančioms pirminės žemės ūkio produktų gamybos veiklą;</w:t>
      </w:r>
    </w:p>
    <w:p w14:paraId="05A6705A"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36.3. pagalbai įmonėms, veikiančioms žemės ūkio produktų perdirbimo ir prekybos sektoriuje, kai pagalbos dydis nustatomas pagal pirminių gamintojų įsigytų arba atitinkamų įmonių rinkai pateiktų produktų kainą arba kiekį;</w:t>
      </w:r>
    </w:p>
    <w:p w14:paraId="5D30E9C3"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36.4. pagalbai įmonėms, veikiančioms žemės ūkio produktų perdirbimo ir prekybos sektoriuje, kai pagalba priklauso nuo to, ar bus iš dalies arba visa perduota pirminiams gamintojams;</w:t>
      </w:r>
    </w:p>
    <w:p w14:paraId="3884B91A"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36.5. pagalbai su eksportu susijusiai veiklai (išskyrus dalyvavimą prekybos mugėse) trečiosiose šalyse arba valstybėse narėse;</w:t>
      </w:r>
    </w:p>
    <w:p w14:paraId="56BDFD6D" w14:textId="77777777" w:rsidR="006A0BC1" w:rsidRDefault="006A0BC1" w:rsidP="006A0BC1">
      <w:pPr>
        <w:suppressAutoHyphens/>
        <w:ind w:firstLine="720"/>
        <w:jc w:val="both"/>
        <w:textAlignment w:val="baseline"/>
        <w:rPr>
          <w:color w:val="000000"/>
          <w:kern w:val="3"/>
          <w:szCs w:val="24"/>
          <w:lang w:eastAsia="ar-SA"/>
        </w:rPr>
      </w:pPr>
      <w:r>
        <w:rPr>
          <w:color w:val="000000"/>
          <w:kern w:val="3"/>
          <w:szCs w:val="24"/>
          <w:lang w:eastAsia="ar-SA"/>
        </w:rPr>
        <w:t xml:space="preserve">36.6. pagalbai, kuri priklauso nuo to, ar daugiau vartojama vietinių nei importuotų prekių (sudarant palankesnes sąlygas vietinėms prekėms, palyginti su importuojamomis). </w:t>
      </w:r>
    </w:p>
    <w:p w14:paraId="51B0166A" w14:textId="77777777" w:rsidR="006A0BC1" w:rsidRDefault="006A0BC1" w:rsidP="006A0BC1">
      <w:pPr>
        <w:ind w:firstLine="567"/>
        <w:jc w:val="center"/>
        <w:rPr>
          <w:b/>
          <w:bCs/>
          <w:color w:val="000000"/>
          <w:szCs w:val="24"/>
        </w:rPr>
      </w:pPr>
    </w:p>
    <w:p w14:paraId="6B58B5D9" w14:textId="77777777" w:rsidR="006A0BC1" w:rsidRDefault="006A0BC1" w:rsidP="006A0BC1">
      <w:pPr>
        <w:jc w:val="center"/>
        <w:rPr>
          <w:b/>
          <w:bCs/>
          <w:color w:val="000000"/>
          <w:szCs w:val="24"/>
        </w:rPr>
      </w:pPr>
      <w:r>
        <w:rPr>
          <w:b/>
          <w:bCs/>
          <w:color w:val="000000"/>
          <w:szCs w:val="24"/>
        </w:rPr>
        <w:t>IX SKYRIUS</w:t>
      </w:r>
    </w:p>
    <w:p w14:paraId="454541C3" w14:textId="77777777" w:rsidR="006A0BC1" w:rsidRDefault="006A0BC1" w:rsidP="006A0BC1">
      <w:pPr>
        <w:jc w:val="center"/>
        <w:rPr>
          <w:b/>
          <w:bCs/>
          <w:color w:val="000000"/>
          <w:szCs w:val="24"/>
        </w:rPr>
      </w:pPr>
      <w:r>
        <w:rPr>
          <w:b/>
          <w:bCs/>
          <w:color w:val="000000"/>
          <w:szCs w:val="24"/>
        </w:rPr>
        <w:t>KITOS NUOSTATOS</w:t>
      </w:r>
    </w:p>
    <w:p w14:paraId="0CF8C077" w14:textId="77777777" w:rsidR="006A0BC1" w:rsidRDefault="006A0BC1" w:rsidP="006A0BC1">
      <w:pPr>
        <w:suppressAutoHyphens/>
        <w:ind w:firstLine="567"/>
        <w:jc w:val="center"/>
        <w:rPr>
          <w:color w:val="000000"/>
          <w:szCs w:val="24"/>
        </w:rPr>
      </w:pPr>
    </w:p>
    <w:p w14:paraId="3DFC5AEA" w14:textId="77777777" w:rsidR="006A0BC1" w:rsidRDefault="006A0BC1" w:rsidP="006A0BC1">
      <w:pPr>
        <w:suppressAutoHyphens/>
        <w:ind w:firstLine="567"/>
        <w:jc w:val="both"/>
        <w:rPr>
          <w:color w:val="000000"/>
          <w:szCs w:val="24"/>
        </w:rPr>
      </w:pPr>
      <w:r>
        <w:rPr>
          <w:color w:val="000000"/>
          <w:szCs w:val="24"/>
        </w:rPr>
        <w:t>37. Komisijos nariai, susipažinę su pareiškėjų sąrašu, turi nusišalinti nuo paramos skyrimo svarstymo, jeigu gali iškilti interesų konfliktas.</w:t>
      </w:r>
    </w:p>
    <w:p w14:paraId="15389A01" w14:textId="77777777" w:rsidR="006A0BC1" w:rsidRDefault="006A0BC1" w:rsidP="006A0BC1">
      <w:pPr>
        <w:suppressAutoHyphens/>
        <w:ind w:firstLine="567"/>
        <w:jc w:val="both"/>
        <w:rPr>
          <w:color w:val="000000"/>
          <w:szCs w:val="24"/>
        </w:rPr>
      </w:pPr>
      <w:r>
        <w:rPr>
          <w:color w:val="000000"/>
          <w:szCs w:val="24"/>
        </w:rPr>
        <w:t>38. Tai, kas nereglamentuota Nuostatuose, sprendžiama taip, kaip numatyta Europos Sąjungos ir Lietuvos Respublikos teisės aktuose.</w:t>
      </w:r>
    </w:p>
    <w:p w14:paraId="3778C76B" w14:textId="77777777" w:rsidR="006A0BC1" w:rsidRDefault="006A0BC1" w:rsidP="006A0BC1">
      <w:pPr>
        <w:suppressAutoHyphens/>
        <w:ind w:firstLine="567"/>
        <w:jc w:val="both"/>
        <w:rPr>
          <w:color w:val="000000"/>
          <w:szCs w:val="24"/>
        </w:rPr>
      </w:pPr>
      <w:r>
        <w:rPr>
          <w:color w:val="000000"/>
          <w:szCs w:val="24"/>
        </w:rPr>
        <w:t xml:space="preserve">39. Nuostatai keičiami, pildomi, naikinami ar stabdomas jų galiojimas Savivaldybės tarybos sprendimu. </w:t>
      </w:r>
    </w:p>
    <w:p w14:paraId="2F873069" w14:textId="77777777" w:rsidR="006A0BC1" w:rsidRDefault="006A0BC1" w:rsidP="006A0BC1">
      <w:pPr>
        <w:suppressAutoHyphens/>
        <w:ind w:firstLine="567"/>
        <w:jc w:val="both"/>
        <w:rPr>
          <w:color w:val="000000"/>
          <w:szCs w:val="24"/>
        </w:rPr>
      </w:pPr>
    </w:p>
    <w:p w14:paraId="7058EC21" w14:textId="77777777" w:rsidR="006A0BC1" w:rsidRDefault="004108B6" w:rsidP="006A0BC1">
      <w:pPr>
        <w:suppressAutoHyphens/>
        <w:ind w:firstLine="567"/>
        <w:jc w:val="center"/>
        <w:rPr>
          <w:color w:val="000000"/>
        </w:rPr>
      </w:pPr>
      <w:r>
        <w:rPr>
          <w:color w:val="000000"/>
        </w:rPr>
        <w:t>________________</w:t>
      </w:r>
      <w:r w:rsidR="006A0BC1">
        <w:rPr>
          <w:color w:val="000000"/>
        </w:rPr>
        <w:t xml:space="preserve"> </w:t>
      </w:r>
    </w:p>
    <w:p w14:paraId="1E67B2D7" w14:textId="77777777" w:rsidR="006A0BC1" w:rsidRDefault="006A0BC1" w:rsidP="006A0BC1">
      <w:pPr>
        <w:suppressAutoHyphens/>
        <w:ind w:firstLine="567"/>
        <w:jc w:val="center"/>
        <w:rPr>
          <w:color w:val="000000"/>
        </w:rPr>
      </w:pPr>
    </w:p>
    <w:p w14:paraId="0B449788" w14:textId="77777777" w:rsidR="006A0BC1" w:rsidRDefault="006A0BC1" w:rsidP="006A0BC1">
      <w:pPr>
        <w:suppressAutoHyphens/>
        <w:ind w:firstLine="567"/>
        <w:jc w:val="center"/>
        <w:rPr>
          <w:rFonts w:eastAsia="Lucida Sans Unicode"/>
          <w:szCs w:val="24"/>
        </w:rPr>
        <w:sectPr w:rsidR="006A0BC1" w:rsidSect="003A3D3C">
          <w:pgSz w:w="11905" w:h="16837"/>
          <w:pgMar w:top="1134" w:right="594" w:bottom="1105" w:left="1701" w:header="567" w:footer="567" w:gutter="0"/>
          <w:pgNumType w:start="1"/>
          <w:cols w:space="1296"/>
          <w:titlePg/>
          <w:docGrid w:linePitch="360"/>
        </w:sectPr>
      </w:pPr>
    </w:p>
    <w:p w14:paraId="61760370" w14:textId="77777777" w:rsidR="006A0BC1" w:rsidRPr="006B6047" w:rsidRDefault="006A0BC1" w:rsidP="00605E58">
      <w:pPr>
        <w:ind w:left="5040" w:firstLine="720"/>
      </w:pPr>
      <w:r>
        <w:lastRenderedPageBreak/>
        <w:t>Biržų r</w:t>
      </w:r>
      <w:r w:rsidRPr="006B6047">
        <w:t xml:space="preserve">ajono savivaldybės </w:t>
      </w:r>
    </w:p>
    <w:p w14:paraId="076EC106" w14:textId="77777777" w:rsidR="006A0BC1" w:rsidRDefault="006A0BC1" w:rsidP="006A0BC1">
      <w:pPr>
        <w:jc w:val="both"/>
      </w:pPr>
      <w:r>
        <w:t xml:space="preserve">                                                               </w:t>
      </w:r>
      <w:r w:rsidR="00605E58">
        <w:t xml:space="preserve">                         </w:t>
      </w:r>
      <w:r w:rsidR="00605E58">
        <w:tab/>
      </w:r>
      <w:r>
        <w:t xml:space="preserve">smulkiojo </w:t>
      </w:r>
      <w:r w:rsidRPr="006B6047">
        <w:t>verslo</w:t>
      </w:r>
      <w:r>
        <w:t xml:space="preserve"> plėtros</w:t>
      </w:r>
    </w:p>
    <w:p w14:paraId="3EEFB4C8" w14:textId="77777777" w:rsidR="00605E58" w:rsidRDefault="006A0BC1" w:rsidP="006A0BC1">
      <w:pPr>
        <w:jc w:val="both"/>
      </w:pPr>
      <w:r>
        <w:t xml:space="preserve">                                                                </w:t>
      </w:r>
      <w:r w:rsidR="00605E58">
        <w:t xml:space="preserve">                        </w:t>
      </w:r>
      <w:r>
        <w:t xml:space="preserve">programos </w:t>
      </w:r>
      <w:r w:rsidRPr="006B6047">
        <w:t>tvarkos aprašo</w:t>
      </w:r>
    </w:p>
    <w:p w14:paraId="0CF73FF1" w14:textId="77777777" w:rsidR="006A0BC1" w:rsidRPr="006B6047" w:rsidRDefault="006A0BC1" w:rsidP="00605E58">
      <w:pPr>
        <w:ind w:left="5040" w:firstLine="720"/>
        <w:jc w:val="both"/>
      </w:pPr>
      <w:r w:rsidRPr="006B6047">
        <w:t>priedas</w:t>
      </w:r>
    </w:p>
    <w:p w14:paraId="045CA784" w14:textId="77777777" w:rsidR="006A0BC1" w:rsidRPr="006B6047" w:rsidRDefault="006A0BC1" w:rsidP="006A0BC1">
      <w:pPr>
        <w:jc w:val="center"/>
        <w:rPr>
          <w:b/>
        </w:rPr>
      </w:pPr>
    </w:p>
    <w:p w14:paraId="719337CF" w14:textId="77777777" w:rsidR="006A0BC1" w:rsidRPr="006B6047" w:rsidRDefault="006A0BC1" w:rsidP="006A0BC1">
      <w:pPr>
        <w:jc w:val="center"/>
        <w:rPr>
          <w:b/>
        </w:rPr>
      </w:pPr>
    </w:p>
    <w:p w14:paraId="37D0FDA1" w14:textId="77777777" w:rsidR="006A0BC1" w:rsidRPr="00CB4D35" w:rsidRDefault="006A0BC1" w:rsidP="006A0BC1">
      <w:pPr>
        <w:jc w:val="center"/>
      </w:pPr>
      <w:r w:rsidRPr="00CB4D35">
        <w:t>___________________________________________________________________</w:t>
      </w:r>
    </w:p>
    <w:p w14:paraId="679EE606" w14:textId="77777777" w:rsidR="006A0BC1" w:rsidRPr="00CB4D35"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CB4D35">
        <w:rPr>
          <w:sz w:val="20"/>
        </w:rPr>
        <w:t>(pareiškėjas)</w:t>
      </w:r>
    </w:p>
    <w:p w14:paraId="55EB5A88"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40FCF1E4"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 xml:space="preserve">PARAIŠKA </w:t>
      </w:r>
    </w:p>
    <w:p w14:paraId="42D8938A"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BIRŽŲ RAJONO SAVIVALDYBĖS SMULKIOJO VERSLO PLĖTROS PROGRAMOS </w:t>
      </w:r>
      <w:r w:rsidRPr="006B6047">
        <w:rPr>
          <w:b/>
        </w:rPr>
        <w:t>PARAM</w:t>
      </w:r>
      <w:r>
        <w:rPr>
          <w:b/>
        </w:rPr>
        <w:t>AI GAUTI</w:t>
      </w:r>
    </w:p>
    <w:p w14:paraId="09A0FB90"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FDF8266"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B6047">
        <w:t>_______________________</w:t>
      </w:r>
    </w:p>
    <w:p w14:paraId="3C9A8102"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6B6047">
        <w:rPr>
          <w:sz w:val="20"/>
        </w:rPr>
        <w:t>(data)</w:t>
      </w:r>
    </w:p>
    <w:p w14:paraId="0E54109B"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4A0DCCD8" w14:textId="77777777" w:rsidR="006A0BC1" w:rsidRPr="006B6047" w:rsidRDefault="006A0BC1" w:rsidP="006A0B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282"/>
        <w:gridCol w:w="1262"/>
        <w:gridCol w:w="301"/>
        <w:gridCol w:w="2458"/>
        <w:gridCol w:w="460"/>
        <w:gridCol w:w="1783"/>
      </w:tblGrid>
      <w:tr w:rsidR="006A0BC1" w:rsidRPr="006B6047" w14:paraId="744CF147" w14:textId="77777777" w:rsidTr="00605E58">
        <w:trPr>
          <w:trHeight w:val="485"/>
        </w:trPr>
        <w:tc>
          <w:tcPr>
            <w:tcW w:w="3282" w:type="dxa"/>
            <w:tcBorders>
              <w:top w:val="single" w:sz="4" w:space="0" w:color="auto"/>
              <w:left w:val="single" w:sz="4" w:space="0" w:color="auto"/>
              <w:bottom w:val="single" w:sz="4" w:space="0" w:color="auto"/>
              <w:right w:val="single" w:sz="4" w:space="0" w:color="auto"/>
            </w:tcBorders>
          </w:tcPr>
          <w:p w14:paraId="0E785FB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t>1. Pavadinimas</w:t>
            </w:r>
          </w:p>
        </w:tc>
        <w:tc>
          <w:tcPr>
            <w:tcW w:w="6264" w:type="dxa"/>
            <w:gridSpan w:val="5"/>
            <w:tcBorders>
              <w:top w:val="single" w:sz="4" w:space="0" w:color="auto"/>
              <w:left w:val="single" w:sz="4" w:space="0" w:color="auto"/>
              <w:bottom w:val="single" w:sz="4" w:space="0" w:color="auto"/>
              <w:right w:val="single" w:sz="4" w:space="0" w:color="auto"/>
            </w:tcBorders>
          </w:tcPr>
          <w:p w14:paraId="3AFC18B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6A0BC1" w:rsidRPr="006B6047" w14:paraId="7A15BFEB" w14:textId="77777777" w:rsidTr="00605E58">
        <w:trPr>
          <w:trHeight w:val="563"/>
        </w:trPr>
        <w:tc>
          <w:tcPr>
            <w:tcW w:w="3282" w:type="dxa"/>
            <w:tcBorders>
              <w:top w:val="single" w:sz="4" w:space="0" w:color="auto"/>
              <w:left w:val="single" w:sz="4" w:space="0" w:color="auto"/>
              <w:bottom w:val="single" w:sz="4" w:space="0" w:color="auto"/>
              <w:right w:val="single" w:sz="4" w:space="0" w:color="auto"/>
            </w:tcBorders>
          </w:tcPr>
          <w:p w14:paraId="46D137F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t>2. Vadovo vardas, pavardė</w:t>
            </w:r>
          </w:p>
        </w:tc>
        <w:tc>
          <w:tcPr>
            <w:tcW w:w="6264" w:type="dxa"/>
            <w:gridSpan w:val="5"/>
            <w:tcBorders>
              <w:top w:val="single" w:sz="4" w:space="0" w:color="auto"/>
              <w:left w:val="single" w:sz="4" w:space="0" w:color="auto"/>
              <w:bottom w:val="single" w:sz="4" w:space="0" w:color="auto"/>
              <w:right w:val="single" w:sz="4" w:space="0" w:color="auto"/>
            </w:tcBorders>
          </w:tcPr>
          <w:p w14:paraId="635CCC4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6A0BC1" w:rsidRPr="006B6047" w14:paraId="667CC33F" w14:textId="77777777" w:rsidTr="00605E58">
        <w:tc>
          <w:tcPr>
            <w:tcW w:w="3282" w:type="dxa"/>
            <w:tcBorders>
              <w:top w:val="single" w:sz="4" w:space="0" w:color="auto"/>
              <w:left w:val="single" w:sz="4" w:space="0" w:color="auto"/>
              <w:bottom w:val="single" w:sz="4" w:space="0" w:color="auto"/>
              <w:right w:val="single" w:sz="4" w:space="0" w:color="auto"/>
            </w:tcBorders>
          </w:tcPr>
          <w:p w14:paraId="2F708B7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3. Ekonominės veiklos rūšies kodas (EVRK)</w:t>
            </w:r>
          </w:p>
        </w:tc>
        <w:tc>
          <w:tcPr>
            <w:tcW w:w="6264" w:type="dxa"/>
            <w:gridSpan w:val="5"/>
            <w:tcBorders>
              <w:top w:val="single" w:sz="4" w:space="0" w:color="auto"/>
              <w:left w:val="single" w:sz="4" w:space="0" w:color="auto"/>
              <w:bottom w:val="single" w:sz="4" w:space="0" w:color="auto"/>
              <w:right w:val="single" w:sz="4" w:space="0" w:color="auto"/>
            </w:tcBorders>
          </w:tcPr>
          <w:p w14:paraId="0BA2254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67CF344E" w14:textId="77777777" w:rsidTr="00605E58">
        <w:tc>
          <w:tcPr>
            <w:tcW w:w="3282" w:type="dxa"/>
            <w:vMerge w:val="restart"/>
            <w:tcBorders>
              <w:top w:val="single" w:sz="4" w:space="0" w:color="auto"/>
              <w:left w:val="single" w:sz="4" w:space="0" w:color="auto"/>
              <w:bottom w:val="single" w:sz="4" w:space="0" w:color="auto"/>
              <w:right w:val="single" w:sz="4" w:space="0" w:color="auto"/>
            </w:tcBorders>
          </w:tcPr>
          <w:p w14:paraId="5B5B396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4. Įmonės rekvizitai</w:t>
            </w:r>
          </w:p>
        </w:tc>
        <w:tc>
          <w:tcPr>
            <w:tcW w:w="1563" w:type="dxa"/>
            <w:gridSpan w:val="2"/>
            <w:tcBorders>
              <w:top w:val="single" w:sz="4" w:space="0" w:color="auto"/>
              <w:left w:val="single" w:sz="4" w:space="0" w:color="auto"/>
              <w:bottom w:val="single" w:sz="4" w:space="0" w:color="auto"/>
              <w:right w:val="single" w:sz="4" w:space="0" w:color="auto"/>
            </w:tcBorders>
          </w:tcPr>
          <w:p w14:paraId="55B6056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kodas</w:t>
            </w:r>
          </w:p>
        </w:tc>
        <w:tc>
          <w:tcPr>
            <w:tcW w:w="4701" w:type="dxa"/>
            <w:gridSpan w:val="3"/>
            <w:tcBorders>
              <w:top w:val="single" w:sz="4" w:space="0" w:color="auto"/>
              <w:left w:val="single" w:sz="4" w:space="0" w:color="auto"/>
              <w:bottom w:val="single" w:sz="4" w:space="0" w:color="auto"/>
              <w:right w:val="single" w:sz="4" w:space="0" w:color="auto"/>
            </w:tcBorders>
          </w:tcPr>
          <w:p w14:paraId="42F90F5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19259284"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1316862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62255CA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adresas</w:t>
            </w:r>
          </w:p>
          <w:p w14:paraId="4E5FA43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462BCB5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10E04609"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5172A2BA"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35D98C1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tel.</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75DF417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5CBF7E90"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06EB70DC"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1155542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xml:space="preserve">el. p. </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1189564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588D0639"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396750E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4B985C2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atsiskaitomoji sąskaita</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2F15208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5282E013" w14:textId="77777777" w:rsidTr="00605E58">
        <w:tc>
          <w:tcPr>
            <w:tcW w:w="3282" w:type="dxa"/>
            <w:vMerge w:val="restart"/>
            <w:tcBorders>
              <w:top w:val="single" w:sz="4" w:space="0" w:color="auto"/>
              <w:left w:val="single" w:sz="4" w:space="0" w:color="auto"/>
              <w:bottom w:val="single" w:sz="4" w:space="0" w:color="auto"/>
              <w:right w:val="single" w:sz="4" w:space="0" w:color="auto"/>
            </w:tcBorders>
          </w:tcPr>
          <w:p w14:paraId="3534A13C"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 xml:space="preserve">5. Informacija apie </w:t>
            </w:r>
          </w:p>
          <w:p w14:paraId="3F1A3D2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 xml:space="preserve">pareiškėją </w:t>
            </w:r>
          </w:p>
        </w:tc>
        <w:tc>
          <w:tcPr>
            <w:tcW w:w="6264" w:type="dxa"/>
            <w:gridSpan w:val="5"/>
            <w:tcBorders>
              <w:top w:val="single" w:sz="4" w:space="0" w:color="auto"/>
              <w:left w:val="single" w:sz="4" w:space="0" w:color="auto"/>
              <w:bottom w:val="single" w:sz="4" w:space="0" w:color="auto"/>
              <w:right w:val="single" w:sz="4" w:space="0" w:color="auto"/>
            </w:tcBorders>
          </w:tcPr>
          <w:p w14:paraId="6CAA0B5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sym w:font="Wingdings" w:char="F0A8"/>
            </w:r>
            <w:r w:rsidRPr="006B6047">
              <w:t xml:space="preserve">  maža įmonė (iki 50 darbuotojų)</w:t>
            </w:r>
          </w:p>
        </w:tc>
      </w:tr>
      <w:tr w:rsidR="006A0BC1" w:rsidRPr="006B6047" w14:paraId="03A63633"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01DB2B5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6264" w:type="dxa"/>
            <w:gridSpan w:val="5"/>
            <w:tcBorders>
              <w:top w:val="single" w:sz="4" w:space="0" w:color="auto"/>
              <w:left w:val="single" w:sz="4" w:space="0" w:color="auto"/>
              <w:bottom w:val="single" w:sz="4" w:space="0" w:color="auto"/>
              <w:right w:val="single" w:sz="4" w:space="0" w:color="auto"/>
            </w:tcBorders>
            <w:tcMar>
              <w:right w:w="108" w:type="dxa"/>
            </w:tcMar>
          </w:tcPr>
          <w:p w14:paraId="5019AA4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sym w:font="Wingdings" w:char="F0A8"/>
            </w:r>
            <w:r>
              <w:t xml:space="preserve"> </w:t>
            </w:r>
            <w:r w:rsidRPr="006B6047">
              <w:t>labai maža įmonė (iki 10 darbuotojų)</w:t>
            </w:r>
          </w:p>
        </w:tc>
      </w:tr>
      <w:tr w:rsidR="006A0BC1" w:rsidRPr="006B6047" w14:paraId="738A8CA5" w14:textId="77777777" w:rsidTr="00605E58">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1A79E2D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6264" w:type="dxa"/>
            <w:gridSpan w:val="5"/>
            <w:tcBorders>
              <w:top w:val="single" w:sz="4" w:space="0" w:color="auto"/>
              <w:left w:val="single" w:sz="4" w:space="0" w:color="auto"/>
              <w:bottom w:val="single" w:sz="4" w:space="0" w:color="auto"/>
              <w:right w:val="single" w:sz="4" w:space="0" w:color="auto"/>
            </w:tcBorders>
            <w:tcMar>
              <w:right w:w="108" w:type="dxa"/>
            </w:tcMar>
          </w:tcPr>
          <w:p w14:paraId="50FF7724"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sym w:font="Wingdings" w:char="F0A8"/>
            </w:r>
            <w:r w:rsidRPr="006B6047">
              <w:t xml:space="preserve"> </w:t>
            </w:r>
            <w:r>
              <w:t>verslininkas (iki 10 darbuotojų)</w:t>
            </w:r>
          </w:p>
        </w:tc>
      </w:tr>
      <w:tr w:rsidR="006A0BC1" w:rsidRPr="006B6047" w14:paraId="5F61B6CD" w14:textId="77777777" w:rsidTr="00605E58">
        <w:tc>
          <w:tcPr>
            <w:tcW w:w="3282" w:type="dxa"/>
            <w:tcBorders>
              <w:top w:val="single" w:sz="4" w:space="0" w:color="auto"/>
              <w:left w:val="single" w:sz="4" w:space="0" w:color="auto"/>
              <w:bottom w:val="single" w:sz="4" w:space="0" w:color="auto"/>
              <w:right w:val="single" w:sz="4" w:space="0" w:color="auto"/>
            </w:tcBorders>
          </w:tcPr>
          <w:p w14:paraId="25429DB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t>6. Įmonės veiklos pradžia</w:t>
            </w:r>
          </w:p>
          <w:p w14:paraId="07A92E0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rPr>
            </w:pPr>
            <w:r w:rsidRPr="006B6047">
              <w:rPr>
                <w:i/>
                <w:sz w:val="20"/>
              </w:rPr>
              <w:t>(metai, mėnuo)</w:t>
            </w:r>
          </w:p>
        </w:tc>
        <w:tc>
          <w:tcPr>
            <w:tcW w:w="6264" w:type="dxa"/>
            <w:gridSpan w:val="5"/>
            <w:tcBorders>
              <w:top w:val="single" w:sz="4" w:space="0" w:color="auto"/>
              <w:left w:val="single" w:sz="4" w:space="0" w:color="auto"/>
              <w:bottom w:val="single" w:sz="4" w:space="0" w:color="auto"/>
              <w:right w:val="single" w:sz="4" w:space="0" w:color="auto"/>
            </w:tcBorders>
          </w:tcPr>
          <w:p w14:paraId="005887E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537AAF7A" w14:textId="77777777" w:rsidTr="00605E58">
        <w:trPr>
          <w:trHeight w:val="550"/>
        </w:trPr>
        <w:tc>
          <w:tcPr>
            <w:tcW w:w="4544" w:type="dxa"/>
            <w:gridSpan w:val="2"/>
            <w:tcBorders>
              <w:top w:val="single" w:sz="4" w:space="0" w:color="auto"/>
              <w:left w:val="single" w:sz="4" w:space="0" w:color="auto"/>
              <w:bottom w:val="single" w:sz="4" w:space="0" w:color="auto"/>
              <w:right w:val="single" w:sz="4" w:space="0" w:color="auto"/>
            </w:tcBorders>
          </w:tcPr>
          <w:p w14:paraId="42AEBE2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t>7. Vidutinis metų sąrašinis darbuotojų skaičius, paskirstytas ketvirčiais</w:t>
            </w:r>
          </w:p>
        </w:tc>
        <w:tc>
          <w:tcPr>
            <w:tcW w:w="2759" w:type="dxa"/>
            <w:gridSpan w:val="2"/>
            <w:tcBorders>
              <w:top w:val="single" w:sz="4" w:space="0" w:color="auto"/>
              <w:left w:val="single" w:sz="4" w:space="0" w:color="auto"/>
              <w:bottom w:val="single" w:sz="4" w:space="0" w:color="auto"/>
              <w:right w:val="single" w:sz="4" w:space="0" w:color="auto"/>
            </w:tcBorders>
          </w:tcPr>
          <w:p w14:paraId="44C2953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Praėję metai</w:t>
            </w:r>
          </w:p>
          <w:p w14:paraId="77E278A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(20</w:t>
            </w:r>
            <w:r>
              <w:rPr>
                <w:b/>
              </w:rPr>
              <w:t>......</w:t>
            </w:r>
            <w:r w:rsidRPr="006B6047">
              <w:rPr>
                <w:b/>
              </w:rPr>
              <w:t>m.)</w:t>
            </w:r>
          </w:p>
        </w:tc>
        <w:tc>
          <w:tcPr>
            <w:tcW w:w="2243" w:type="dxa"/>
            <w:gridSpan w:val="2"/>
            <w:tcBorders>
              <w:top w:val="single" w:sz="4" w:space="0" w:color="auto"/>
              <w:left w:val="single" w:sz="4" w:space="0" w:color="auto"/>
              <w:bottom w:val="single" w:sz="4" w:space="0" w:color="auto"/>
              <w:right w:val="single" w:sz="4" w:space="0" w:color="auto"/>
            </w:tcBorders>
          </w:tcPr>
          <w:p w14:paraId="463A8DA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Einamieji metai</w:t>
            </w:r>
          </w:p>
          <w:p w14:paraId="4F5A3A4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(20</w:t>
            </w:r>
            <w:r>
              <w:rPr>
                <w:b/>
              </w:rPr>
              <w:t>......</w:t>
            </w:r>
            <w:r w:rsidRPr="006B6047">
              <w:rPr>
                <w:b/>
              </w:rPr>
              <w:t xml:space="preserve"> m.)</w:t>
            </w:r>
          </w:p>
        </w:tc>
      </w:tr>
      <w:tr w:rsidR="006A0BC1" w:rsidRPr="006B6047" w14:paraId="0D734BC8" w14:textId="77777777" w:rsidTr="00605E58">
        <w:tc>
          <w:tcPr>
            <w:tcW w:w="4544" w:type="dxa"/>
            <w:gridSpan w:val="2"/>
            <w:tcBorders>
              <w:top w:val="single" w:sz="4" w:space="0" w:color="auto"/>
              <w:left w:val="single" w:sz="4" w:space="0" w:color="auto"/>
              <w:bottom w:val="single" w:sz="4" w:space="0" w:color="auto"/>
              <w:right w:val="single" w:sz="4" w:space="0" w:color="auto"/>
            </w:tcBorders>
          </w:tcPr>
          <w:p w14:paraId="24AAB49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I ketvirtis</w:t>
            </w:r>
          </w:p>
        </w:tc>
        <w:tc>
          <w:tcPr>
            <w:tcW w:w="2759" w:type="dxa"/>
            <w:gridSpan w:val="2"/>
            <w:tcBorders>
              <w:top w:val="single" w:sz="4" w:space="0" w:color="auto"/>
              <w:left w:val="single" w:sz="4" w:space="0" w:color="auto"/>
              <w:bottom w:val="single" w:sz="4" w:space="0" w:color="auto"/>
              <w:right w:val="single" w:sz="4" w:space="0" w:color="auto"/>
            </w:tcBorders>
          </w:tcPr>
          <w:p w14:paraId="43DDB89A"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c>
          <w:tcPr>
            <w:tcW w:w="2243" w:type="dxa"/>
            <w:gridSpan w:val="2"/>
            <w:tcBorders>
              <w:top w:val="single" w:sz="4" w:space="0" w:color="auto"/>
              <w:left w:val="single" w:sz="4" w:space="0" w:color="auto"/>
              <w:bottom w:val="single" w:sz="4" w:space="0" w:color="auto"/>
              <w:right w:val="single" w:sz="4" w:space="0" w:color="auto"/>
            </w:tcBorders>
          </w:tcPr>
          <w:p w14:paraId="2BFFBFF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56DB4975" w14:textId="77777777" w:rsidTr="00605E58">
        <w:tc>
          <w:tcPr>
            <w:tcW w:w="4544" w:type="dxa"/>
            <w:gridSpan w:val="2"/>
            <w:tcBorders>
              <w:top w:val="single" w:sz="4" w:space="0" w:color="auto"/>
              <w:left w:val="single" w:sz="4" w:space="0" w:color="auto"/>
              <w:bottom w:val="single" w:sz="4" w:space="0" w:color="auto"/>
              <w:right w:val="single" w:sz="4" w:space="0" w:color="auto"/>
            </w:tcBorders>
          </w:tcPr>
          <w:p w14:paraId="1B2EF939"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B6047">
              <w:rPr>
                <w:b/>
              </w:rPr>
              <w:t>II ketvirtis</w:t>
            </w:r>
          </w:p>
        </w:tc>
        <w:tc>
          <w:tcPr>
            <w:tcW w:w="2759" w:type="dxa"/>
            <w:gridSpan w:val="2"/>
            <w:tcBorders>
              <w:top w:val="single" w:sz="4" w:space="0" w:color="auto"/>
              <w:left w:val="single" w:sz="4" w:space="0" w:color="auto"/>
              <w:bottom w:val="single" w:sz="4" w:space="0" w:color="auto"/>
              <w:right w:val="single" w:sz="4" w:space="0" w:color="auto"/>
            </w:tcBorders>
          </w:tcPr>
          <w:p w14:paraId="741BB0B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c>
          <w:tcPr>
            <w:tcW w:w="2243" w:type="dxa"/>
            <w:gridSpan w:val="2"/>
            <w:tcBorders>
              <w:top w:val="single" w:sz="4" w:space="0" w:color="auto"/>
              <w:left w:val="single" w:sz="4" w:space="0" w:color="auto"/>
              <w:bottom w:val="single" w:sz="4" w:space="0" w:color="auto"/>
              <w:right w:val="single" w:sz="4" w:space="0" w:color="auto"/>
            </w:tcBorders>
          </w:tcPr>
          <w:p w14:paraId="6557080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387CCA1C" w14:textId="77777777" w:rsidTr="00605E58">
        <w:tc>
          <w:tcPr>
            <w:tcW w:w="4544" w:type="dxa"/>
            <w:gridSpan w:val="2"/>
            <w:tcBorders>
              <w:top w:val="single" w:sz="4" w:space="0" w:color="auto"/>
              <w:left w:val="single" w:sz="4" w:space="0" w:color="auto"/>
              <w:bottom w:val="single" w:sz="4" w:space="0" w:color="auto"/>
              <w:right w:val="single" w:sz="4" w:space="0" w:color="auto"/>
            </w:tcBorders>
          </w:tcPr>
          <w:p w14:paraId="359DFCB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B6047">
              <w:rPr>
                <w:b/>
              </w:rPr>
              <w:t>III ketvirtis</w:t>
            </w:r>
          </w:p>
        </w:tc>
        <w:tc>
          <w:tcPr>
            <w:tcW w:w="2759" w:type="dxa"/>
            <w:gridSpan w:val="2"/>
            <w:tcBorders>
              <w:top w:val="single" w:sz="4" w:space="0" w:color="auto"/>
              <w:left w:val="single" w:sz="4" w:space="0" w:color="auto"/>
              <w:bottom w:val="single" w:sz="4" w:space="0" w:color="auto"/>
              <w:right w:val="single" w:sz="4" w:space="0" w:color="auto"/>
            </w:tcBorders>
          </w:tcPr>
          <w:p w14:paraId="08F427C9"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c>
          <w:tcPr>
            <w:tcW w:w="2243" w:type="dxa"/>
            <w:gridSpan w:val="2"/>
            <w:tcBorders>
              <w:top w:val="single" w:sz="4" w:space="0" w:color="auto"/>
              <w:left w:val="single" w:sz="4" w:space="0" w:color="auto"/>
              <w:bottom w:val="single" w:sz="4" w:space="0" w:color="auto"/>
              <w:right w:val="single" w:sz="4" w:space="0" w:color="auto"/>
            </w:tcBorders>
          </w:tcPr>
          <w:p w14:paraId="19A70BC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4EBBD2B5" w14:textId="77777777" w:rsidTr="00605E58">
        <w:tc>
          <w:tcPr>
            <w:tcW w:w="4544" w:type="dxa"/>
            <w:gridSpan w:val="2"/>
            <w:tcBorders>
              <w:top w:val="single" w:sz="4" w:space="0" w:color="auto"/>
              <w:left w:val="single" w:sz="4" w:space="0" w:color="auto"/>
              <w:bottom w:val="single" w:sz="4" w:space="0" w:color="auto"/>
              <w:right w:val="single" w:sz="4" w:space="0" w:color="auto"/>
            </w:tcBorders>
          </w:tcPr>
          <w:p w14:paraId="266259B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B6047">
              <w:rPr>
                <w:b/>
              </w:rPr>
              <w:t>IV ketvirtis</w:t>
            </w:r>
          </w:p>
        </w:tc>
        <w:tc>
          <w:tcPr>
            <w:tcW w:w="2759" w:type="dxa"/>
            <w:gridSpan w:val="2"/>
            <w:tcBorders>
              <w:top w:val="single" w:sz="4" w:space="0" w:color="auto"/>
              <w:left w:val="single" w:sz="4" w:space="0" w:color="auto"/>
              <w:bottom w:val="single" w:sz="4" w:space="0" w:color="auto"/>
              <w:right w:val="single" w:sz="4" w:space="0" w:color="auto"/>
            </w:tcBorders>
          </w:tcPr>
          <w:p w14:paraId="26183DD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c>
          <w:tcPr>
            <w:tcW w:w="2243" w:type="dxa"/>
            <w:gridSpan w:val="2"/>
            <w:tcBorders>
              <w:top w:val="single" w:sz="4" w:space="0" w:color="auto"/>
              <w:left w:val="single" w:sz="4" w:space="0" w:color="auto"/>
              <w:bottom w:val="single" w:sz="4" w:space="0" w:color="auto"/>
              <w:right w:val="single" w:sz="4" w:space="0" w:color="auto"/>
            </w:tcBorders>
          </w:tcPr>
          <w:p w14:paraId="0B080BD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66DE127D" w14:textId="77777777" w:rsidTr="00605E58">
        <w:tc>
          <w:tcPr>
            <w:tcW w:w="4544" w:type="dxa"/>
            <w:gridSpan w:val="2"/>
            <w:tcBorders>
              <w:top w:val="single" w:sz="4" w:space="0" w:color="auto"/>
              <w:left w:val="single" w:sz="4" w:space="0" w:color="auto"/>
              <w:bottom w:val="single" w:sz="4" w:space="0" w:color="auto"/>
              <w:right w:val="single" w:sz="4" w:space="0" w:color="auto"/>
            </w:tcBorders>
          </w:tcPr>
          <w:p w14:paraId="168F572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c>
          <w:tcPr>
            <w:tcW w:w="2759" w:type="dxa"/>
            <w:gridSpan w:val="2"/>
            <w:tcBorders>
              <w:top w:val="single" w:sz="4" w:space="0" w:color="auto"/>
              <w:left w:val="single" w:sz="4" w:space="0" w:color="auto"/>
              <w:bottom w:val="single" w:sz="4" w:space="0" w:color="auto"/>
              <w:right w:val="single" w:sz="4" w:space="0" w:color="auto"/>
            </w:tcBorders>
          </w:tcPr>
          <w:p w14:paraId="140F2E24"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c>
          <w:tcPr>
            <w:tcW w:w="2243" w:type="dxa"/>
            <w:gridSpan w:val="2"/>
            <w:tcBorders>
              <w:top w:val="single" w:sz="4" w:space="0" w:color="auto"/>
              <w:left w:val="single" w:sz="4" w:space="0" w:color="auto"/>
              <w:bottom w:val="single" w:sz="4" w:space="0" w:color="auto"/>
              <w:right w:val="single" w:sz="4" w:space="0" w:color="auto"/>
            </w:tcBorders>
          </w:tcPr>
          <w:p w14:paraId="2569CCA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4F335F4E" w14:textId="77777777" w:rsidTr="00605E58">
        <w:tblPrEx>
          <w:tblBorders>
            <w:insideV w:val="none" w:sz="0" w:space="0" w:color="auto"/>
          </w:tblBorders>
        </w:tblPrEx>
        <w:tc>
          <w:tcPr>
            <w:tcW w:w="9546" w:type="dxa"/>
            <w:gridSpan w:val="6"/>
            <w:tcBorders>
              <w:top w:val="single" w:sz="4" w:space="0" w:color="auto"/>
              <w:left w:val="single" w:sz="4" w:space="0" w:color="auto"/>
              <w:bottom w:val="single" w:sz="4" w:space="0" w:color="auto"/>
              <w:right w:val="single" w:sz="4" w:space="0" w:color="auto"/>
            </w:tcBorders>
          </w:tcPr>
          <w:p w14:paraId="70783919"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8. Pagrindinė įmonės veikla (gaminami produktai, teikiamos paslaugos)</w:t>
            </w:r>
          </w:p>
        </w:tc>
      </w:tr>
      <w:tr w:rsidR="006A0BC1" w:rsidRPr="006B6047" w14:paraId="77FF3638" w14:textId="77777777" w:rsidTr="00605E58">
        <w:tblPrEx>
          <w:tblBorders>
            <w:insideV w:val="none" w:sz="0" w:space="0" w:color="auto"/>
          </w:tblBorders>
        </w:tblPrEx>
        <w:trPr>
          <w:trHeight w:val="1713"/>
        </w:trPr>
        <w:tc>
          <w:tcPr>
            <w:tcW w:w="9546" w:type="dxa"/>
            <w:gridSpan w:val="6"/>
            <w:tcBorders>
              <w:top w:val="single" w:sz="4" w:space="0" w:color="auto"/>
              <w:left w:val="single" w:sz="4" w:space="0" w:color="auto"/>
              <w:bottom w:val="single" w:sz="4" w:space="0" w:color="auto"/>
              <w:right w:val="single" w:sz="4" w:space="0" w:color="auto"/>
            </w:tcBorders>
          </w:tcPr>
          <w:p w14:paraId="00DC0A7B"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48ACDA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2C013A2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62069A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64831E4D" w14:textId="77777777" w:rsidR="006A0BC1"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52E494A" w14:textId="77777777" w:rsidR="006A0BC1"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2BBE6324" w14:textId="77777777" w:rsidR="006A0BC1"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1EE2BF4" w14:textId="77777777" w:rsidR="006A0BC1"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6918FB3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7E6B5DE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r w:rsidR="006A0BC1" w:rsidRPr="006B6047" w14:paraId="6B7DB169" w14:textId="77777777" w:rsidTr="00605E58">
        <w:tc>
          <w:tcPr>
            <w:tcW w:w="7763" w:type="dxa"/>
            <w:gridSpan w:val="5"/>
            <w:tcBorders>
              <w:top w:val="single" w:sz="4" w:space="0" w:color="auto"/>
              <w:left w:val="single" w:sz="4" w:space="0" w:color="auto"/>
              <w:bottom w:val="single" w:sz="4" w:space="0" w:color="auto"/>
              <w:right w:val="single" w:sz="4" w:space="0" w:color="auto"/>
            </w:tcBorders>
          </w:tcPr>
          <w:p w14:paraId="14CFFC8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lastRenderedPageBreak/>
              <w:t xml:space="preserve">9. Prašomos lėšos šioms </w:t>
            </w:r>
            <w:r>
              <w:rPr>
                <w:b/>
              </w:rPr>
              <w:t>priemonėms finansuoti:</w:t>
            </w:r>
          </w:p>
        </w:tc>
        <w:tc>
          <w:tcPr>
            <w:tcW w:w="1783" w:type="dxa"/>
            <w:tcBorders>
              <w:top w:val="single" w:sz="4" w:space="0" w:color="auto"/>
              <w:left w:val="single" w:sz="4" w:space="0" w:color="auto"/>
              <w:bottom w:val="single" w:sz="4" w:space="0" w:color="auto"/>
              <w:right w:val="single" w:sz="4" w:space="0" w:color="auto"/>
            </w:tcBorders>
          </w:tcPr>
          <w:p w14:paraId="0A1890F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Pažymėkite (x)</w:t>
            </w:r>
          </w:p>
        </w:tc>
      </w:tr>
      <w:tr w:rsidR="006A0BC1" w:rsidRPr="006B6047" w14:paraId="11A3EF57" w14:textId="77777777" w:rsidTr="00605E58">
        <w:tc>
          <w:tcPr>
            <w:tcW w:w="7763" w:type="dxa"/>
            <w:gridSpan w:val="5"/>
          </w:tcPr>
          <w:p w14:paraId="500C020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Cs w:val="24"/>
              </w:rPr>
              <w:t xml:space="preserve">9.1. Dalyvavimo parodoje išlaidų dalinis padengimas  </w:t>
            </w:r>
          </w:p>
        </w:tc>
        <w:tc>
          <w:tcPr>
            <w:tcW w:w="1783" w:type="dxa"/>
            <w:tcBorders>
              <w:top w:val="single" w:sz="4" w:space="0" w:color="auto"/>
              <w:left w:val="single" w:sz="4" w:space="0" w:color="auto"/>
              <w:bottom w:val="single" w:sz="4" w:space="0" w:color="auto"/>
              <w:right w:val="single" w:sz="4" w:space="0" w:color="auto"/>
            </w:tcBorders>
          </w:tcPr>
          <w:p w14:paraId="77B5B9C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125732F1" w14:textId="77777777" w:rsidTr="00605E58">
        <w:tc>
          <w:tcPr>
            <w:tcW w:w="7763" w:type="dxa"/>
            <w:gridSpan w:val="5"/>
          </w:tcPr>
          <w:p w14:paraId="5921A85B"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zCs w:val="24"/>
              </w:rPr>
              <w:t xml:space="preserve">9.2 Išlaidų darbuotojams konsultuoti ir mokyti dalinis padengimas </w:t>
            </w:r>
          </w:p>
        </w:tc>
        <w:tc>
          <w:tcPr>
            <w:tcW w:w="1783" w:type="dxa"/>
            <w:tcBorders>
              <w:top w:val="single" w:sz="4" w:space="0" w:color="auto"/>
              <w:left w:val="single" w:sz="4" w:space="0" w:color="auto"/>
              <w:bottom w:val="single" w:sz="4" w:space="0" w:color="auto"/>
              <w:right w:val="single" w:sz="4" w:space="0" w:color="auto"/>
            </w:tcBorders>
          </w:tcPr>
          <w:p w14:paraId="7B449D6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5A36DC06" w14:textId="77777777" w:rsidTr="00605E58">
        <w:tc>
          <w:tcPr>
            <w:tcW w:w="7763" w:type="dxa"/>
            <w:gridSpan w:val="5"/>
          </w:tcPr>
          <w:p w14:paraId="3649F5C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eastAsia="Lucida Sans Unicode"/>
                <w:color w:val="000000"/>
                <w:szCs w:val="24"/>
              </w:rPr>
              <w:t xml:space="preserve">9.3. Įregistruotos naujos įmonės pradinių steigimosi išlaidų (valstybės nustatytų mokesčių: Registrų centro ir notarų biuro) dalinis padengimas  </w:t>
            </w:r>
          </w:p>
        </w:tc>
        <w:tc>
          <w:tcPr>
            <w:tcW w:w="1783" w:type="dxa"/>
            <w:tcBorders>
              <w:top w:val="single" w:sz="4" w:space="0" w:color="auto"/>
              <w:left w:val="single" w:sz="4" w:space="0" w:color="auto"/>
              <w:bottom w:val="single" w:sz="4" w:space="0" w:color="auto"/>
              <w:right w:val="single" w:sz="4" w:space="0" w:color="auto"/>
            </w:tcBorders>
          </w:tcPr>
          <w:p w14:paraId="4E66D644"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0DFE330A" w14:textId="77777777" w:rsidTr="00605E58">
        <w:tc>
          <w:tcPr>
            <w:tcW w:w="7763" w:type="dxa"/>
            <w:gridSpan w:val="5"/>
          </w:tcPr>
          <w:p w14:paraId="05A3AC8C" w14:textId="77777777" w:rsidR="006A0BC1" w:rsidRPr="00E60867" w:rsidRDefault="006A0BC1" w:rsidP="00605E58">
            <w:pPr>
              <w:widowControl w:val="0"/>
              <w:tabs>
                <w:tab w:val="left" w:pos="993"/>
              </w:tabs>
              <w:suppressAutoHyphens/>
              <w:rPr>
                <w:rFonts w:eastAsia="Lucida Sans Unicode"/>
                <w:iCs/>
                <w:color w:val="000000"/>
                <w:szCs w:val="24"/>
              </w:rPr>
            </w:pPr>
            <w:r>
              <w:rPr>
                <w:rFonts w:eastAsia="Lucida Sans Unicode"/>
                <w:iCs/>
                <w:color w:val="000000"/>
                <w:szCs w:val="24"/>
              </w:rPr>
              <w:t xml:space="preserve">9.4. Naujų, pažangesnių technologijų diegimo verslo plano rengimas  </w:t>
            </w:r>
          </w:p>
        </w:tc>
        <w:tc>
          <w:tcPr>
            <w:tcW w:w="1783" w:type="dxa"/>
            <w:tcBorders>
              <w:top w:val="single" w:sz="4" w:space="0" w:color="auto"/>
              <w:left w:val="single" w:sz="4" w:space="0" w:color="auto"/>
              <w:bottom w:val="single" w:sz="4" w:space="0" w:color="auto"/>
              <w:right w:val="single" w:sz="4" w:space="0" w:color="auto"/>
            </w:tcBorders>
          </w:tcPr>
          <w:p w14:paraId="731F2C9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7367B620" w14:textId="77777777" w:rsidTr="00605E58">
        <w:tc>
          <w:tcPr>
            <w:tcW w:w="7763" w:type="dxa"/>
            <w:gridSpan w:val="5"/>
          </w:tcPr>
          <w:p w14:paraId="6BF8B11D" w14:textId="77777777" w:rsidR="006A0BC1" w:rsidRDefault="006A0BC1" w:rsidP="00605E58">
            <w:pPr>
              <w:widowControl w:val="0"/>
              <w:tabs>
                <w:tab w:val="left" w:pos="993"/>
              </w:tabs>
              <w:suppressAutoHyphens/>
              <w:rPr>
                <w:rFonts w:eastAsia="Lucida Sans Unicode"/>
                <w:iCs/>
                <w:color w:val="000000"/>
                <w:szCs w:val="24"/>
              </w:rPr>
            </w:pPr>
            <w:r>
              <w:rPr>
                <w:rFonts w:eastAsia="Lucida Sans Unicode"/>
                <w:iCs/>
                <w:color w:val="000000"/>
                <w:szCs w:val="24"/>
              </w:rPr>
              <w:t>9.5. Kompiuterinės, skaitmeninės programos įsigijimas</w:t>
            </w:r>
          </w:p>
        </w:tc>
        <w:tc>
          <w:tcPr>
            <w:tcW w:w="1783" w:type="dxa"/>
            <w:tcBorders>
              <w:top w:val="single" w:sz="4" w:space="0" w:color="auto"/>
              <w:left w:val="single" w:sz="4" w:space="0" w:color="auto"/>
              <w:bottom w:val="single" w:sz="4" w:space="0" w:color="auto"/>
              <w:right w:val="single" w:sz="4" w:space="0" w:color="auto"/>
            </w:tcBorders>
          </w:tcPr>
          <w:p w14:paraId="3EAFA55D"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2D03D460" w14:textId="77777777" w:rsidTr="00605E58">
        <w:tc>
          <w:tcPr>
            <w:tcW w:w="7763" w:type="dxa"/>
            <w:gridSpan w:val="5"/>
          </w:tcPr>
          <w:p w14:paraId="6CC2E58E" w14:textId="77777777" w:rsidR="006A0BC1" w:rsidRDefault="006A0BC1" w:rsidP="00605E58">
            <w:pPr>
              <w:widowControl w:val="0"/>
              <w:tabs>
                <w:tab w:val="left" w:pos="993"/>
              </w:tabs>
              <w:suppressAutoHyphens/>
              <w:rPr>
                <w:rFonts w:eastAsia="Lucida Sans Unicode"/>
                <w:iCs/>
                <w:color w:val="000000"/>
                <w:szCs w:val="24"/>
              </w:rPr>
            </w:pPr>
            <w:r>
              <w:rPr>
                <w:rFonts w:eastAsia="Lucida Sans Unicode"/>
                <w:iCs/>
                <w:color w:val="000000"/>
                <w:szCs w:val="24"/>
              </w:rPr>
              <w:t>9.6. Interneto svetainės sukūrimas</w:t>
            </w:r>
          </w:p>
        </w:tc>
        <w:tc>
          <w:tcPr>
            <w:tcW w:w="1783" w:type="dxa"/>
            <w:tcBorders>
              <w:top w:val="single" w:sz="4" w:space="0" w:color="auto"/>
              <w:left w:val="single" w:sz="4" w:space="0" w:color="auto"/>
              <w:bottom w:val="single" w:sz="4" w:space="0" w:color="auto"/>
              <w:right w:val="single" w:sz="4" w:space="0" w:color="auto"/>
            </w:tcBorders>
          </w:tcPr>
          <w:p w14:paraId="0BED633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6567378B" w14:textId="77777777" w:rsidTr="00605E58">
        <w:tc>
          <w:tcPr>
            <w:tcW w:w="7763" w:type="dxa"/>
            <w:gridSpan w:val="5"/>
          </w:tcPr>
          <w:p w14:paraId="06F744D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eastAsia="Lucida Sans Unicode"/>
                <w:iCs/>
                <w:color w:val="000000"/>
                <w:szCs w:val="24"/>
              </w:rPr>
              <w:t>9.7. Naujų darbo vietų</w:t>
            </w:r>
            <w:r w:rsidRPr="0084661B">
              <w:rPr>
                <w:rFonts w:eastAsia="Lucida Sans Unicode"/>
                <w:iCs/>
                <w:color w:val="000000"/>
                <w:szCs w:val="24"/>
              </w:rPr>
              <w:t xml:space="preserve"> bedarbiams </w:t>
            </w:r>
            <w:r>
              <w:rPr>
                <w:rFonts w:eastAsia="Lucida Sans Unicode"/>
                <w:iCs/>
                <w:color w:val="000000"/>
                <w:szCs w:val="24"/>
              </w:rPr>
              <w:t>steigimas (VUI projektas)</w:t>
            </w:r>
          </w:p>
        </w:tc>
        <w:tc>
          <w:tcPr>
            <w:tcW w:w="1783" w:type="dxa"/>
            <w:tcBorders>
              <w:top w:val="single" w:sz="4" w:space="0" w:color="auto"/>
              <w:left w:val="single" w:sz="4" w:space="0" w:color="auto"/>
              <w:bottom w:val="single" w:sz="4" w:space="0" w:color="auto"/>
              <w:right w:val="single" w:sz="4" w:space="0" w:color="auto"/>
            </w:tcBorders>
          </w:tcPr>
          <w:p w14:paraId="5718970A"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sym w:font="Wingdings" w:char="F0A8"/>
            </w:r>
          </w:p>
        </w:tc>
      </w:tr>
      <w:tr w:rsidR="006A0BC1" w:rsidRPr="006B6047" w14:paraId="6523A246" w14:textId="77777777" w:rsidTr="00605E58">
        <w:tc>
          <w:tcPr>
            <w:tcW w:w="7763" w:type="dxa"/>
            <w:gridSpan w:val="5"/>
            <w:tcBorders>
              <w:top w:val="single" w:sz="4" w:space="0" w:color="auto"/>
              <w:left w:val="single" w:sz="4" w:space="0" w:color="auto"/>
              <w:bottom w:val="single" w:sz="4" w:space="0" w:color="auto"/>
              <w:right w:val="single" w:sz="4" w:space="0" w:color="auto"/>
            </w:tcBorders>
          </w:tcPr>
          <w:p w14:paraId="43CAB254"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B6047">
              <w:rPr>
                <w:b/>
              </w:rPr>
              <w:t>Prašoma finansuoti suma</w:t>
            </w:r>
            <w:r>
              <w:rPr>
                <w:b/>
              </w:rPr>
              <w:t>, Eur</w:t>
            </w:r>
            <w:r w:rsidRPr="006B6047">
              <w:rPr>
                <w:b/>
              </w:rPr>
              <w:t>:</w:t>
            </w:r>
          </w:p>
        </w:tc>
        <w:tc>
          <w:tcPr>
            <w:tcW w:w="1783" w:type="dxa"/>
            <w:tcBorders>
              <w:top w:val="single" w:sz="4" w:space="0" w:color="auto"/>
              <w:left w:val="single" w:sz="4" w:space="0" w:color="auto"/>
              <w:bottom w:val="single" w:sz="4" w:space="0" w:color="auto"/>
              <w:right w:val="single" w:sz="4" w:space="0" w:color="auto"/>
            </w:tcBorders>
          </w:tcPr>
          <w:p w14:paraId="52280A6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2315529D"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0F1C31" w14:textId="77777777" w:rsidR="006A0BC1" w:rsidRPr="0033257B"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r w:rsidRPr="00CF6653">
        <w:rPr>
          <w:b/>
        </w:rPr>
        <w:t xml:space="preserve">10. </w:t>
      </w:r>
      <w:r>
        <w:rPr>
          <w:b/>
        </w:rPr>
        <w:t xml:space="preserve">9.4–9.6 eilutėse nurodytų priemonių aprašymas </w:t>
      </w:r>
      <w:r w:rsidRPr="0033257B">
        <w:rPr>
          <w:i/>
        </w:rPr>
        <w:t>(užpildykite, jei kreipiatės dėl šių paramos priemonių):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0BC1" w14:paraId="7E3E5B81" w14:textId="77777777" w:rsidTr="00723A47">
        <w:tc>
          <w:tcPr>
            <w:tcW w:w="9628" w:type="dxa"/>
            <w:shd w:val="clear" w:color="auto" w:fill="auto"/>
          </w:tcPr>
          <w:p w14:paraId="52B93E65"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279B842E"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42AAA3C"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3D18B40"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58D7ECB7"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6EA119D8"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35696CDB"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2881CAED"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652B6E0" w14:textId="77777777" w:rsidR="006A0BC1" w:rsidRPr="00723A47" w:rsidRDefault="006A0BC1" w:rsidP="00723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c>
      </w:tr>
    </w:tbl>
    <w:p w14:paraId="3949638B"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F7C92C1"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B6047">
        <w:rPr>
          <w:b/>
        </w:rPr>
        <w:t>1</w:t>
      </w:r>
      <w:r>
        <w:rPr>
          <w:b/>
        </w:rPr>
        <w:t>1</w:t>
      </w:r>
      <w:r w:rsidRPr="006B6047">
        <w:rPr>
          <w:b/>
        </w:rPr>
        <w:t xml:space="preserve">. Informacija apie </w:t>
      </w:r>
      <w:r>
        <w:rPr>
          <w:b/>
        </w:rPr>
        <w:t xml:space="preserve">9.7 eilutėje nurodytos priemonės </w:t>
      </w:r>
      <w:r w:rsidRPr="006B6047">
        <w:rPr>
          <w:b/>
        </w:rPr>
        <w:t xml:space="preserve">naujai įsteigtas darbo vietas </w:t>
      </w:r>
      <w:r w:rsidRPr="006B6047">
        <w:rPr>
          <w:b/>
          <w:i/>
          <w:sz w:val="20"/>
        </w:rPr>
        <w:t>(užpildykite, jei kreipiatės dėl šios paramos priemonės)</w:t>
      </w:r>
      <w:r w:rsidRPr="006B6047">
        <w:rPr>
          <w:b/>
        </w:rPr>
        <w:t>:</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951"/>
        <w:gridCol w:w="3686"/>
        <w:gridCol w:w="3909"/>
      </w:tblGrid>
      <w:tr w:rsidR="006A0BC1" w:rsidRPr="006B6047" w14:paraId="258F2058" w14:textId="77777777" w:rsidTr="00605E58">
        <w:trPr>
          <w:trHeight w:val="550"/>
        </w:trPr>
        <w:tc>
          <w:tcPr>
            <w:tcW w:w="1951" w:type="dxa"/>
            <w:tcBorders>
              <w:top w:val="single" w:sz="4" w:space="0" w:color="auto"/>
              <w:left w:val="single" w:sz="4" w:space="0" w:color="auto"/>
              <w:bottom w:val="single" w:sz="4" w:space="0" w:color="auto"/>
              <w:right w:val="single" w:sz="4" w:space="0" w:color="auto"/>
            </w:tcBorders>
            <w:vAlign w:val="center"/>
          </w:tcPr>
          <w:p w14:paraId="7916C5FC"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Darbo sutarties Nr. ir data</w:t>
            </w:r>
          </w:p>
        </w:tc>
        <w:tc>
          <w:tcPr>
            <w:tcW w:w="3686" w:type="dxa"/>
            <w:tcBorders>
              <w:top w:val="single" w:sz="4" w:space="0" w:color="auto"/>
              <w:left w:val="single" w:sz="4" w:space="0" w:color="auto"/>
              <w:bottom w:val="single" w:sz="4" w:space="0" w:color="auto"/>
              <w:right w:val="single" w:sz="4" w:space="0" w:color="auto"/>
            </w:tcBorders>
            <w:vAlign w:val="center"/>
          </w:tcPr>
          <w:p w14:paraId="79B6468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Įdarbinto darbuotojo vardas, pavardė</w:t>
            </w:r>
          </w:p>
        </w:tc>
        <w:tc>
          <w:tcPr>
            <w:tcW w:w="3909" w:type="dxa"/>
            <w:tcBorders>
              <w:top w:val="single" w:sz="4" w:space="0" w:color="auto"/>
              <w:left w:val="single" w:sz="4" w:space="0" w:color="auto"/>
              <w:bottom w:val="single" w:sz="4" w:space="0" w:color="auto"/>
              <w:right w:val="single" w:sz="4" w:space="0" w:color="auto"/>
            </w:tcBorders>
            <w:vAlign w:val="center"/>
          </w:tcPr>
          <w:p w14:paraId="60BBF41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6B6047">
              <w:rPr>
                <w:b/>
              </w:rPr>
              <w:t>Pareigų pavadinimas</w:t>
            </w:r>
          </w:p>
        </w:tc>
      </w:tr>
      <w:tr w:rsidR="006A0BC1" w:rsidRPr="006B6047" w14:paraId="30E0ABCC" w14:textId="77777777" w:rsidTr="00605E58">
        <w:tc>
          <w:tcPr>
            <w:tcW w:w="1951" w:type="dxa"/>
            <w:tcBorders>
              <w:top w:val="single" w:sz="4" w:space="0" w:color="auto"/>
              <w:left w:val="single" w:sz="4" w:space="0" w:color="auto"/>
              <w:bottom w:val="single" w:sz="4" w:space="0" w:color="auto"/>
              <w:right w:val="single" w:sz="4" w:space="0" w:color="auto"/>
            </w:tcBorders>
          </w:tcPr>
          <w:p w14:paraId="7ED8A69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3686" w:type="dxa"/>
            <w:tcBorders>
              <w:top w:val="single" w:sz="4" w:space="0" w:color="auto"/>
              <w:left w:val="single" w:sz="4" w:space="0" w:color="auto"/>
              <w:bottom w:val="single" w:sz="4" w:space="0" w:color="auto"/>
              <w:right w:val="single" w:sz="4" w:space="0" w:color="auto"/>
            </w:tcBorders>
          </w:tcPr>
          <w:p w14:paraId="587BA16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3909" w:type="dxa"/>
            <w:tcBorders>
              <w:top w:val="single" w:sz="4" w:space="0" w:color="auto"/>
              <w:left w:val="single" w:sz="4" w:space="0" w:color="auto"/>
              <w:bottom w:val="single" w:sz="4" w:space="0" w:color="auto"/>
              <w:right w:val="single" w:sz="4" w:space="0" w:color="auto"/>
            </w:tcBorders>
          </w:tcPr>
          <w:p w14:paraId="19ECEA2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59613399" w14:textId="77777777" w:rsidTr="00605E58">
        <w:tc>
          <w:tcPr>
            <w:tcW w:w="1951" w:type="dxa"/>
            <w:tcBorders>
              <w:top w:val="single" w:sz="4" w:space="0" w:color="auto"/>
              <w:left w:val="single" w:sz="4" w:space="0" w:color="auto"/>
              <w:bottom w:val="single" w:sz="4" w:space="0" w:color="auto"/>
              <w:right w:val="single" w:sz="4" w:space="0" w:color="auto"/>
            </w:tcBorders>
          </w:tcPr>
          <w:p w14:paraId="362B76B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3686" w:type="dxa"/>
            <w:tcBorders>
              <w:top w:val="single" w:sz="4" w:space="0" w:color="auto"/>
              <w:left w:val="single" w:sz="4" w:space="0" w:color="auto"/>
              <w:bottom w:val="single" w:sz="4" w:space="0" w:color="auto"/>
              <w:right w:val="single" w:sz="4" w:space="0" w:color="auto"/>
            </w:tcBorders>
          </w:tcPr>
          <w:p w14:paraId="3C7640D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3909" w:type="dxa"/>
            <w:tcBorders>
              <w:top w:val="single" w:sz="4" w:space="0" w:color="auto"/>
              <w:left w:val="single" w:sz="4" w:space="0" w:color="auto"/>
              <w:bottom w:val="single" w:sz="4" w:space="0" w:color="auto"/>
              <w:right w:val="single" w:sz="4" w:space="0" w:color="auto"/>
            </w:tcBorders>
          </w:tcPr>
          <w:p w14:paraId="1FA35E3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755B3A90" w14:textId="77777777" w:rsidTr="00605E58">
        <w:tc>
          <w:tcPr>
            <w:tcW w:w="1951" w:type="dxa"/>
            <w:tcBorders>
              <w:top w:val="single" w:sz="4" w:space="0" w:color="auto"/>
              <w:left w:val="single" w:sz="4" w:space="0" w:color="auto"/>
              <w:bottom w:val="single" w:sz="4" w:space="0" w:color="auto"/>
              <w:right w:val="single" w:sz="4" w:space="0" w:color="auto"/>
            </w:tcBorders>
          </w:tcPr>
          <w:p w14:paraId="01055E7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3686" w:type="dxa"/>
            <w:tcBorders>
              <w:top w:val="single" w:sz="4" w:space="0" w:color="auto"/>
              <w:left w:val="single" w:sz="4" w:space="0" w:color="auto"/>
              <w:bottom w:val="single" w:sz="4" w:space="0" w:color="auto"/>
              <w:right w:val="single" w:sz="4" w:space="0" w:color="auto"/>
            </w:tcBorders>
          </w:tcPr>
          <w:p w14:paraId="46057B3B"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3909" w:type="dxa"/>
            <w:tcBorders>
              <w:top w:val="single" w:sz="4" w:space="0" w:color="auto"/>
              <w:left w:val="single" w:sz="4" w:space="0" w:color="auto"/>
              <w:bottom w:val="single" w:sz="4" w:space="0" w:color="auto"/>
              <w:right w:val="single" w:sz="4" w:space="0" w:color="auto"/>
            </w:tcBorders>
          </w:tcPr>
          <w:p w14:paraId="5B55604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265B090D" w14:textId="77777777" w:rsidTr="00605E58">
        <w:tc>
          <w:tcPr>
            <w:tcW w:w="1951" w:type="dxa"/>
            <w:tcBorders>
              <w:top w:val="single" w:sz="4" w:space="0" w:color="auto"/>
              <w:left w:val="single" w:sz="4" w:space="0" w:color="auto"/>
              <w:bottom w:val="single" w:sz="4" w:space="0" w:color="auto"/>
              <w:right w:val="single" w:sz="4" w:space="0" w:color="auto"/>
            </w:tcBorders>
          </w:tcPr>
          <w:p w14:paraId="47E29E0C"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3686" w:type="dxa"/>
            <w:tcBorders>
              <w:top w:val="single" w:sz="4" w:space="0" w:color="auto"/>
              <w:left w:val="single" w:sz="4" w:space="0" w:color="auto"/>
              <w:bottom w:val="single" w:sz="4" w:space="0" w:color="auto"/>
              <w:right w:val="single" w:sz="4" w:space="0" w:color="auto"/>
            </w:tcBorders>
          </w:tcPr>
          <w:p w14:paraId="5BD6166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3909" w:type="dxa"/>
            <w:tcBorders>
              <w:top w:val="single" w:sz="4" w:space="0" w:color="auto"/>
              <w:left w:val="single" w:sz="4" w:space="0" w:color="auto"/>
              <w:bottom w:val="single" w:sz="4" w:space="0" w:color="auto"/>
              <w:right w:val="single" w:sz="4" w:space="0" w:color="auto"/>
            </w:tcBorders>
          </w:tcPr>
          <w:p w14:paraId="3F25C09C"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bl>
    <w:p w14:paraId="0D76EC2D"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9512"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44"/>
        <w:gridCol w:w="7329"/>
        <w:gridCol w:w="1539"/>
      </w:tblGrid>
      <w:tr w:rsidR="006A0BC1" w:rsidRPr="006B6047" w14:paraId="47783F7F" w14:textId="77777777" w:rsidTr="00605E58">
        <w:tc>
          <w:tcPr>
            <w:tcW w:w="9512" w:type="dxa"/>
            <w:gridSpan w:val="3"/>
            <w:tcBorders>
              <w:top w:val="single" w:sz="8" w:space="0" w:color="auto"/>
              <w:left w:val="single" w:sz="8" w:space="0" w:color="auto"/>
              <w:bottom w:val="single" w:sz="8" w:space="0" w:color="auto"/>
              <w:right w:val="single" w:sz="8" w:space="0" w:color="auto"/>
            </w:tcBorders>
          </w:tcPr>
          <w:p w14:paraId="264F338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rPr>
                <w:b/>
              </w:rPr>
              <w:t>1</w:t>
            </w:r>
            <w:r>
              <w:rPr>
                <w:b/>
              </w:rPr>
              <w:t>2</w:t>
            </w:r>
            <w:r w:rsidRPr="006B6047">
              <w:rPr>
                <w:b/>
              </w:rPr>
              <w:t>. Pridedami dokumentai</w:t>
            </w:r>
          </w:p>
        </w:tc>
      </w:tr>
      <w:tr w:rsidR="006A0BC1" w:rsidRPr="006B6047" w14:paraId="3116323C"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single" w:sz="8" w:space="0" w:color="auto"/>
              <w:right w:val="single" w:sz="8" w:space="0" w:color="auto"/>
            </w:tcBorders>
          </w:tcPr>
          <w:p w14:paraId="6B28BE3B"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rPr>
                <w:b/>
              </w:rPr>
              <w:t>Eil. Nr.</w:t>
            </w:r>
          </w:p>
        </w:tc>
        <w:tc>
          <w:tcPr>
            <w:tcW w:w="7329" w:type="dxa"/>
            <w:tcBorders>
              <w:top w:val="nil"/>
              <w:left w:val="nil"/>
              <w:bottom w:val="single" w:sz="8" w:space="0" w:color="auto"/>
              <w:right w:val="single" w:sz="8" w:space="0" w:color="auto"/>
            </w:tcBorders>
          </w:tcPr>
          <w:p w14:paraId="1516C82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rPr>
                <w:b/>
              </w:rPr>
              <w:t>Dokumentų pavadinimas</w:t>
            </w:r>
          </w:p>
        </w:tc>
        <w:tc>
          <w:tcPr>
            <w:tcW w:w="1539" w:type="dxa"/>
            <w:tcBorders>
              <w:top w:val="nil"/>
              <w:left w:val="nil"/>
              <w:bottom w:val="single" w:sz="8" w:space="0" w:color="auto"/>
              <w:right w:val="single" w:sz="8" w:space="0" w:color="auto"/>
            </w:tcBorders>
          </w:tcPr>
          <w:p w14:paraId="26088D0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Lapų skaičius</w:t>
            </w:r>
          </w:p>
        </w:tc>
      </w:tr>
      <w:tr w:rsidR="006A0BC1" w:rsidRPr="006B6047" w14:paraId="5C8EB0D5"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single" w:sz="8" w:space="0" w:color="auto"/>
              <w:right w:val="single" w:sz="8" w:space="0" w:color="auto"/>
            </w:tcBorders>
          </w:tcPr>
          <w:p w14:paraId="3B91FD9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1.</w:t>
            </w:r>
          </w:p>
        </w:tc>
        <w:tc>
          <w:tcPr>
            <w:tcW w:w="7329" w:type="dxa"/>
            <w:tcBorders>
              <w:top w:val="nil"/>
              <w:left w:val="nil"/>
              <w:bottom w:val="single" w:sz="8" w:space="0" w:color="auto"/>
              <w:right w:val="single" w:sz="8" w:space="0" w:color="auto"/>
            </w:tcBorders>
          </w:tcPr>
          <w:p w14:paraId="6ABA62D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Pareiškėjo registravimo dokumento kopija</w:t>
            </w:r>
          </w:p>
        </w:tc>
        <w:tc>
          <w:tcPr>
            <w:tcW w:w="1539" w:type="dxa"/>
            <w:tcBorders>
              <w:top w:val="nil"/>
              <w:left w:val="nil"/>
              <w:bottom w:val="single" w:sz="8" w:space="0" w:color="auto"/>
              <w:right w:val="single" w:sz="8" w:space="0" w:color="auto"/>
            </w:tcBorders>
          </w:tcPr>
          <w:p w14:paraId="0B6FD6C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w:t>
            </w:r>
          </w:p>
        </w:tc>
      </w:tr>
      <w:tr w:rsidR="006A0BC1" w:rsidRPr="006B6047" w14:paraId="629D2301"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single" w:sz="8" w:space="0" w:color="auto"/>
              <w:right w:val="single" w:sz="8" w:space="0" w:color="auto"/>
            </w:tcBorders>
          </w:tcPr>
          <w:p w14:paraId="6922CBD8"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2.</w:t>
            </w:r>
          </w:p>
        </w:tc>
        <w:tc>
          <w:tcPr>
            <w:tcW w:w="7329" w:type="dxa"/>
            <w:tcBorders>
              <w:top w:val="nil"/>
              <w:left w:val="nil"/>
              <w:bottom w:val="single" w:sz="8" w:space="0" w:color="auto"/>
              <w:right w:val="single" w:sz="8" w:space="0" w:color="auto"/>
            </w:tcBorders>
          </w:tcPr>
          <w:p w14:paraId="76F30FF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Juridinio asmens steigimo dokumentų (pvz., įstatai, nuostatai, statutas) kopija/ fizinio asmens tapatybės dokumento kopija</w:t>
            </w:r>
          </w:p>
        </w:tc>
        <w:tc>
          <w:tcPr>
            <w:tcW w:w="1539" w:type="dxa"/>
            <w:tcBorders>
              <w:top w:val="nil"/>
              <w:left w:val="nil"/>
              <w:bottom w:val="single" w:sz="8" w:space="0" w:color="auto"/>
              <w:right w:val="single" w:sz="8" w:space="0" w:color="auto"/>
            </w:tcBorders>
          </w:tcPr>
          <w:p w14:paraId="65B818D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w:t>
            </w:r>
          </w:p>
        </w:tc>
      </w:tr>
      <w:tr w:rsidR="006A0BC1" w:rsidRPr="006B6047" w14:paraId="56D42925" w14:textId="77777777" w:rsidTr="00A7304C">
        <w:tblPrEx>
          <w:tblBorders>
            <w:top w:val="none" w:sz="0" w:space="0" w:color="auto"/>
            <w:insideH w:val="single" w:sz="8" w:space="0" w:color="000000"/>
            <w:insideV w:val="single" w:sz="8" w:space="0" w:color="000000"/>
          </w:tblBorders>
        </w:tblPrEx>
        <w:tc>
          <w:tcPr>
            <w:tcW w:w="644" w:type="dxa"/>
            <w:tcBorders>
              <w:top w:val="single" w:sz="8" w:space="0" w:color="auto"/>
              <w:left w:val="single" w:sz="8" w:space="0" w:color="auto"/>
              <w:bottom w:val="single" w:sz="8" w:space="0" w:color="auto"/>
              <w:right w:val="single" w:sz="8" w:space="0" w:color="auto"/>
            </w:tcBorders>
          </w:tcPr>
          <w:p w14:paraId="4154BAB9"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3.</w:t>
            </w:r>
          </w:p>
        </w:tc>
        <w:tc>
          <w:tcPr>
            <w:tcW w:w="7329" w:type="dxa"/>
            <w:tcBorders>
              <w:top w:val="single" w:sz="8" w:space="0" w:color="auto"/>
              <w:left w:val="nil"/>
              <w:bottom w:val="single" w:sz="8" w:space="0" w:color="auto"/>
              <w:right w:val="single" w:sz="8" w:space="0" w:color="auto"/>
            </w:tcBorders>
          </w:tcPr>
          <w:p w14:paraId="6A8C317B"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Fizinio asmens verslo liudijimo arba individualios veiklos pažymėjimo kopija</w:t>
            </w:r>
          </w:p>
        </w:tc>
        <w:tc>
          <w:tcPr>
            <w:tcW w:w="1539" w:type="dxa"/>
            <w:tcBorders>
              <w:top w:val="single" w:sz="8" w:space="0" w:color="auto"/>
              <w:left w:val="nil"/>
              <w:bottom w:val="single" w:sz="8" w:space="0" w:color="auto"/>
              <w:right w:val="single" w:sz="8" w:space="0" w:color="auto"/>
            </w:tcBorders>
          </w:tcPr>
          <w:p w14:paraId="1F533991"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w:t>
            </w:r>
          </w:p>
        </w:tc>
      </w:tr>
      <w:tr w:rsidR="006A0BC1" w:rsidRPr="006B6047" w14:paraId="104D0010"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single" w:sz="8" w:space="0" w:color="auto"/>
              <w:right w:val="single" w:sz="8" w:space="0" w:color="auto"/>
            </w:tcBorders>
          </w:tcPr>
          <w:p w14:paraId="243B567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lastRenderedPageBreak/>
              <w:t>4.</w:t>
            </w:r>
          </w:p>
        </w:tc>
        <w:tc>
          <w:tcPr>
            <w:tcW w:w="7329" w:type="dxa"/>
            <w:tcBorders>
              <w:top w:val="nil"/>
              <w:left w:val="nil"/>
              <w:bottom w:val="single" w:sz="8" w:space="0" w:color="auto"/>
              <w:right w:val="single" w:sz="8" w:space="0" w:color="auto"/>
            </w:tcBorders>
          </w:tcPr>
          <w:p w14:paraId="137208C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xml:space="preserve">Patirtas išlaidas pagrindžiantys dokumentai </w:t>
            </w:r>
          </w:p>
        </w:tc>
        <w:tc>
          <w:tcPr>
            <w:tcW w:w="1539" w:type="dxa"/>
            <w:tcBorders>
              <w:top w:val="nil"/>
              <w:left w:val="nil"/>
              <w:bottom w:val="single" w:sz="8" w:space="0" w:color="auto"/>
              <w:right w:val="single" w:sz="8" w:space="0" w:color="auto"/>
            </w:tcBorders>
          </w:tcPr>
          <w:p w14:paraId="18C6739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w:t>
            </w:r>
          </w:p>
        </w:tc>
      </w:tr>
      <w:tr w:rsidR="006A0BC1" w:rsidRPr="006B6047" w14:paraId="15B777A7"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nil"/>
              <w:right w:val="single" w:sz="8" w:space="0" w:color="auto"/>
            </w:tcBorders>
          </w:tcPr>
          <w:p w14:paraId="75080C9F"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5.</w:t>
            </w:r>
          </w:p>
        </w:tc>
        <w:tc>
          <w:tcPr>
            <w:tcW w:w="7329" w:type="dxa"/>
            <w:tcBorders>
              <w:top w:val="nil"/>
              <w:left w:val="nil"/>
              <w:bottom w:val="nil"/>
              <w:right w:val="single" w:sz="8" w:space="0" w:color="auto"/>
            </w:tcBorders>
          </w:tcPr>
          <w:p w14:paraId="50D93369"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Patirtų išlaidų apmokėjimą patvirtinančių dokumentų kopijos</w:t>
            </w:r>
          </w:p>
        </w:tc>
        <w:tc>
          <w:tcPr>
            <w:tcW w:w="1539" w:type="dxa"/>
            <w:tcBorders>
              <w:top w:val="nil"/>
              <w:left w:val="nil"/>
              <w:bottom w:val="nil"/>
              <w:right w:val="single" w:sz="8" w:space="0" w:color="auto"/>
            </w:tcBorders>
          </w:tcPr>
          <w:p w14:paraId="3796228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w:t>
            </w:r>
          </w:p>
        </w:tc>
      </w:tr>
      <w:tr w:rsidR="006A0BC1" w:rsidRPr="006B6047" w14:paraId="2D753161"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nil"/>
              <w:right w:val="single" w:sz="8" w:space="0" w:color="auto"/>
            </w:tcBorders>
          </w:tcPr>
          <w:p w14:paraId="3A75F6A5"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7329" w:type="dxa"/>
            <w:tcBorders>
              <w:top w:val="nil"/>
              <w:left w:val="nil"/>
              <w:bottom w:val="nil"/>
              <w:right w:val="single" w:sz="8" w:space="0" w:color="auto"/>
            </w:tcBorders>
          </w:tcPr>
          <w:p w14:paraId="5A83DB87"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39" w:type="dxa"/>
            <w:tcBorders>
              <w:top w:val="nil"/>
              <w:left w:val="nil"/>
              <w:bottom w:val="nil"/>
              <w:right w:val="single" w:sz="8" w:space="0" w:color="auto"/>
            </w:tcBorders>
          </w:tcPr>
          <w:p w14:paraId="0F899DBE"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68FD36E7"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nil"/>
              <w:right w:val="single" w:sz="8" w:space="0" w:color="auto"/>
            </w:tcBorders>
          </w:tcPr>
          <w:p w14:paraId="03F4284A"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7329" w:type="dxa"/>
            <w:tcBorders>
              <w:top w:val="nil"/>
              <w:left w:val="nil"/>
              <w:bottom w:val="nil"/>
              <w:right w:val="single" w:sz="8" w:space="0" w:color="auto"/>
            </w:tcBorders>
          </w:tcPr>
          <w:p w14:paraId="48BA4E6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39" w:type="dxa"/>
            <w:tcBorders>
              <w:top w:val="nil"/>
              <w:left w:val="nil"/>
              <w:bottom w:val="nil"/>
              <w:right w:val="single" w:sz="8" w:space="0" w:color="auto"/>
            </w:tcBorders>
          </w:tcPr>
          <w:p w14:paraId="2E5E0BF3"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6A0BC1" w:rsidRPr="006B6047" w14:paraId="47700B0B" w14:textId="77777777" w:rsidTr="00A7304C">
        <w:tblPrEx>
          <w:tblBorders>
            <w:top w:val="none" w:sz="0" w:space="0" w:color="auto"/>
            <w:insideH w:val="single" w:sz="8" w:space="0" w:color="000000"/>
            <w:insideV w:val="single" w:sz="8" w:space="0" w:color="000000"/>
          </w:tblBorders>
        </w:tblPrEx>
        <w:tc>
          <w:tcPr>
            <w:tcW w:w="644" w:type="dxa"/>
            <w:tcBorders>
              <w:top w:val="nil"/>
              <w:left w:val="single" w:sz="8" w:space="0" w:color="auto"/>
              <w:bottom w:val="single" w:sz="8" w:space="0" w:color="auto"/>
              <w:right w:val="single" w:sz="8" w:space="0" w:color="auto"/>
            </w:tcBorders>
          </w:tcPr>
          <w:p w14:paraId="55301CA6"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7329" w:type="dxa"/>
            <w:tcBorders>
              <w:top w:val="nil"/>
              <w:left w:val="nil"/>
              <w:bottom w:val="single" w:sz="8" w:space="0" w:color="auto"/>
              <w:right w:val="single" w:sz="8" w:space="0" w:color="auto"/>
            </w:tcBorders>
          </w:tcPr>
          <w:p w14:paraId="31C7F940"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1539" w:type="dxa"/>
            <w:tcBorders>
              <w:top w:val="nil"/>
              <w:left w:val="nil"/>
              <w:bottom w:val="single" w:sz="8" w:space="0" w:color="auto"/>
              <w:right w:val="single" w:sz="8" w:space="0" w:color="auto"/>
            </w:tcBorders>
          </w:tcPr>
          <w:p w14:paraId="5FB1EA22" w14:textId="77777777" w:rsidR="006A0BC1" w:rsidRPr="006B6047" w:rsidRDefault="006A0BC1" w:rsidP="00605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bl>
    <w:p w14:paraId="30648608"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14:paraId="1B769D00"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sidRPr="006B6047">
        <w:rPr>
          <w:b/>
        </w:rPr>
        <w:t>1</w:t>
      </w:r>
      <w:r>
        <w:rPr>
          <w:b/>
        </w:rPr>
        <w:t>3</w:t>
      </w:r>
      <w:r w:rsidRPr="006B6047">
        <w:rPr>
          <w:b/>
        </w:rPr>
        <w:t>. Tvirtinu, kad visi šioje paraiškoje pateikti duomenys yra teisingi.</w:t>
      </w:r>
    </w:p>
    <w:p w14:paraId="3071D667"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3AF93F" w14:textId="77777777" w:rsidR="006A0BC1" w:rsidRPr="006B6047"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6047">
        <w:t xml:space="preserve">––––––––––––––––––––                        –––––––––––––––––– </w:t>
      </w:r>
      <w:r w:rsidR="00A7304C">
        <w:t xml:space="preserve">               ––––––––––––––––</w:t>
      </w:r>
    </w:p>
    <w:p w14:paraId="6378B8D5" w14:textId="77777777" w:rsidR="006A0BC1" w:rsidRDefault="006A0BC1" w:rsidP="006A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Lucida Sans Unicode"/>
          <w:szCs w:val="24"/>
        </w:rPr>
      </w:pPr>
      <w:r w:rsidRPr="006B6047">
        <w:rPr>
          <w:i/>
          <w:sz w:val="20"/>
        </w:rPr>
        <w:t>(pareigos)</w:t>
      </w:r>
      <w:r w:rsidRPr="006B6047">
        <w:rPr>
          <w:i/>
          <w:sz w:val="20"/>
        </w:rPr>
        <w:tab/>
      </w:r>
      <w:r w:rsidRPr="006B6047">
        <w:rPr>
          <w:i/>
          <w:sz w:val="20"/>
        </w:rPr>
        <w:tab/>
        <w:t xml:space="preserve">                                      </w:t>
      </w:r>
      <w:r w:rsidR="00A7304C">
        <w:rPr>
          <w:i/>
          <w:sz w:val="20"/>
        </w:rPr>
        <w:t xml:space="preserve">  </w:t>
      </w:r>
      <w:r w:rsidRPr="006B6047">
        <w:rPr>
          <w:i/>
          <w:sz w:val="20"/>
        </w:rPr>
        <w:t xml:space="preserve"> (parašas) </w:t>
      </w:r>
      <w:r w:rsidRPr="006B6047">
        <w:rPr>
          <w:i/>
          <w:sz w:val="20"/>
        </w:rPr>
        <w:tab/>
        <w:t xml:space="preserve">               </w:t>
      </w:r>
      <w:r w:rsidRPr="006B6047">
        <w:rPr>
          <w:i/>
          <w:sz w:val="20"/>
        </w:rPr>
        <w:tab/>
      </w:r>
      <w:r w:rsidRPr="006B6047">
        <w:rPr>
          <w:i/>
          <w:sz w:val="20"/>
        </w:rPr>
        <w:tab/>
        <w:t xml:space="preserve">   </w:t>
      </w:r>
      <w:r w:rsidR="00A7304C">
        <w:rPr>
          <w:i/>
          <w:sz w:val="20"/>
        </w:rPr>
        <w:t xml:space="preserve">     </w:t>
      </w:r>
      <w:r w:rsidRPr="006B6047">
        <w:rPr>
          <w:i/>
          <w:sz w:val="20"/>
        </w:rPr>
        <w:t>(vardas ir pavardė)</w:t>
      </w:r>
    </w:p>
    <w:p w14:paraId="2957A024" w14:textId="77777777" w:rsidR="00F017F2" w:rsidRDefault="008B11D6" w:rsidP="00A7304C">
      <w:pPr>
        <w:tabs>
          <w:tab w:val="left" w:pos="0"/>
        </w:tabs>
        <w:jc w:val="both"/>
      </w:pPr>
      <w:r>
        <w:rPr>
          <w:bCs/>
        </w:rPr>
        <w:tab/>
      </w:r>
      <w:r>
        <w:rPr>
          <w:bCs/>
        </w:rPr>
        <w:tab/>
      </w:r>
      <w:r>
        <w:rPr>
          <w:bCs/>
        </w:rPr>
        <w:tab/>
      </w:r>
      <w:r>
        <w:rPr>
          <w:bCs/>
        </w:rPr>
        <w:tab/>
      </w:r>
      <w:r>
        <w:rPr>
          <w:bCs/>
        </w:rPr>
        <w:tab/>
      </w:r>
      <w:r>
        <w:rPr>
          <w:bCs/>
        </w:rPr>
        <w:tab/>
      </w:r>
    </w:p>
    <w:sectPr w:rsidR="00F017F2" w:rsidSect="00A7304C">
      <w:headerReference w:type="even" r:id="rId11"/>
      <w:headerReference w:type="default" r:id="rId12"/>
      <w:headerReference w:type="first" r:id="rId13"/>
      <w:pgSz w:w="11907" w:h="16840" w:code="9"/>
      <w:pgMar w:top="1134" w:right="567" w:bottom="1035" w:left="1701" w:header="567" w:footer="567" w:gutter="0"/>
      <w:pgNumType w:start="1"/>
      <w:cols w:space="1296"/>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FD0E" w14:textId="77777777" w:rsidR="00CB1B7F" w:rsidRDefault="00CB1B7F">
      <w:r>
        <w:separator/>
      </w:r>
    </w:p>
  </w:endnote>
  <w:endnote w:type="continuationSeparator" w:id="0">
    <w:p w14:paraId="6E8A3068" w14:textId="77777777" w:rsidR="00CB1B7F" w:rsidRDefault="00C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7331" w14:textId="77777777" w:rsidR="00CB1B7F" w:rsidRDefault="00CB1B7F">
      <w:r>
        <w:separator/>
      </w:r>
    </w:p>
  </w:footnote>
  <w:footnote w:type="continuationSeparator" w:id="0">
    <w:p w14:paraId="74D3DA5D" w14:textId="77777777" w:rsidR="00CB1B7F" w:rsidRDefault="00CB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B3A2" w14:textId="77777777" w:rsidR="006A0BC1" w:rsidRDefault="006A0BC1">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0B6D38B4" w14:textId="77777777" w:rsidR="006A0BC1" w:rsidRDefault="006A0BC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4907" w14:textId="77777777" w:rsidR="006A0BC1" w:rsidRDefault="006A0BC1">
    <w:pPr>
      <w:pStyle w:val="Antrats"/>
      <w:jc w:val="center"/>
    </w:pPr>
    <w:r>
      <w:fldChar w:fldCharType="begin"/>
    </w:r>
    <w:r>
      <w:instrText>PAGE   \* MERGEFORMAT</w:instrText>
    </w:r>
    <w:r>
      <w:fldChar w:fldCharType="separate"/>
    </w:r>
    <w:r w:rsidR="00A909B2">
      <w:rPr>
        <w:noProof/>
      </w:rPr>
      <w:t>2</w:t>
    </w:r>
    <w:r>
      <w:fldChar w:fldCharType="end"/>
    </w:r>
  </w:p>
  <w:p w14:paraId="45DF6816" w14:textId="77777777" w:rsidR="006A0BC1" w:rsidRDefault="006A0BC1">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03A1" w14:textId="77777777" w:rsidR="00D76676" w:rsidRDefault="00D76676" w:rsidP="001729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171B98" w14:textId="77777777" w:rsidR="00D76676" w:rsidRDefault="00D7667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D6DA" w14:textId="77777777" w:rsidR="0017294F" w:rsidRDefault="0017294F" w:rsidP="001729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09B2">
      <w:rPr>
        <w:rStyle w:val="Puslapionumeris"/>
        <w:noProof/>
      </w:rPr>
      <w:t>3</w:t>
    </w:r>
    <w:r>
      <w:rPr>
        <w:rStyle w:val="Puslapionumeris"/>
      </w:rPr>
      <w:fldChar w:fldCharType="end"/>
    </w:r>
  </w:p>
  <w:p w14:paraId="403D1E05" w14:textId="77777777" w:rsidR="00063EDB" w:rsidRPr="00063EDB" w:rsidRDefault="00063EDB" w:rsidP="00F017F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7DF3" w14:textId="77777777" w:rsidR="00F017F2" w:rsidRPr="00F017F2" w:rsidRDefault="00F017F2" w:rsidP="00264E97">
    <w:pPr>
      <w:pStyle w:val="Antrats"/>
      <w:jc w:val="right"/>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5C23"/>
    <w:multiLevelType w:val="hybridMultilevel"/>
    <w:tmpl w:val="FE5E1856"/>
    <w:lvl w:ilvl="0" w:tplc="4ED4B1F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3FE20880"/>
    <w:multiLevelType w:val="multilevel"/>
    <w:tmpl w:val="A35CAE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872"/>
        </w:tabs>
        <w:ind w:left="18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9EC42D6"/>
    <w:multiLevelType w:val="multilevel"/>
    <w:tmpl w:val="82A6C1D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C7"/>
    <w:rsid w:val="00004D0B"/>
    <w:rsid w:val="00012A7C"/>
    <w:rsid w:val="00021806"/>
    <w:rsid w:val="00034863"/>
    <w:rsid w:val="00036200"/>
    <w:rsid w:val="00040BF4"/>
    <w:rsid w:val="0005362D"/>
    <w:rsid w:val="00063EDB"/>
    <w:rsid w:val="00072ECA"/>
    <w:rsid w:val="00074B1E"/>
    <w:rsid w:val="000A0978"/>
    <w:rsid w:val="000A64E3"/>
    <w:rsid w:val="000A79CD"/>
    <w:rsid w:val="000D4CCC"/>
    <w:rsid w:val="000D7826"/>
    <w:rsid w:val="000E4EF7"/>
    <w:rsid w:val="0014492B"/>
    <w:rsid w:val="0017294F"/>
    <w:rsid w:val="00175FC5"/>
    <w:rsid w:val="00183DC6"/>
    <w:rsid w:val="001A584B"/>
    <w:rsid w:val="001E19D7"/>
    <w:rsid w:val="001F0183"/>
    <w:rsid w:val="00204E67"/>
    <w:rsid w:val="00211E0F"/>
    <w:rsid w:val="0021296A"/>
    <w:rsid w:val="0023736E"/>
    <w:rsid w:val="00247CD6"/>
    <w:rsid w:val="00264E97"/>
    <w:rsid w:val="00266952"/>
    <w:rsid w:val="00276A29"/>
    <w:rsid w:val="00292C96"/>
    <w:rsid w:val="002A070F"/>
    <w:rsid w:val="002B60FC"/>
    <w:rsid w:val="002B6813"/>
    <w:rsid w:val="002C25CF"/>
    <w:rsid w:val="002D3B6E"/>
    <w:rsid w:val="002E2A0B"/>
    <w:rsid w:val="002E4A8E"/>
    <w:rsid w:val="002F5BFC"/>
    <w:rsid w:val="002F6DB4"/>
    <w:rsid w:val="0031035C"/>
    <w:rsid w:val="00313083"/>
    <w:rsid w:val="00313D47"/>
    <w:rsid w:val="00364944"/>
    <w:rsid w:val="0037051D"/>
    <w:rsid w:val="0038098D"/>
    <w:rsid w:val="00391FE8"/>
    <w:rsid w:val="003926EC"/>
    <w:rsid w:val="003A3D3C"/>
    <w:rsid w:val="003A7A4D"/>
    <w:rsid w:val="003C6876"/>
    <w:rsid w:val="003E17C1"/>
    <w:rsid w:val="003E3892"/>
    <w:rsid w:val="003F085C"/>
    <w:rsid w:val="003F5AAA"/>
    <w:rsid w:val="004059E0"/>
    <w:rsid w:val="004108B6"/>
    <w:rsid w:val="00411462"/>
    <w:rsid w:val="00415254"/>
    <w:rsid w:val="004320E4"/>
    <w:rsid w:val="00433924"/>
    <w:rsid w:val="00433A38"/>
    <w:rsid w:val="00443E64"/>
    <w:rsid w:val="0045289B"/>
    <w:rsid w:val="0045585D"/>
    <w:rsid w:val="00463D4F"/>
    <w:rsid w:val="00465A30"/>
    <w:rsid w:val="00471BFC"/>
    <w:rsid w:val="00484F4B"/>
    <w:rsid w:val="004A0D0F"/>
    <w:rsid w:val="004A2B06"/>
    <w:rsid w:val="004A2EB7"/>
    <w:rsid w:val="004B00E4"/>
    <w:rsid w:val="004B16F0"/>
    <w:rsid w:val="004B7120"/>
    <w:rsid w:val="004C350B"/>
    <w:rsid w:val="004D536B"/>
    <w:rsid w:val="004D6749"/>
    <w:rsid w:val="004F12C1"/>
    <w:rsid w:val="0050312D"/>
    <w:rsid w:val="00543AD4"/>
    <w:rsid w:val="00556B25"/>
    <w:rsid w:val="00583421"/>
    <w:rsid w:val="00585A18"/>
    <w:rsid w:val="00592FB3"/>
    <w:rsid w:val="005A40E4"/>
    <w:rsid w:val="005A63AF"/>
    <w:rsid w:val="005C0DE9"/>
    <w:rsid w:val="005C56EE"/>
    <w:rsid w:val="005D2DD9"/>
    <w:rsid w:val="005D6F86"/>
    <w:rsid w:val="0060046E"/>
    <w:rsid w:val="0060142A"/>
    <w:rsid w:val="00605E58"/>
    <w:rsid w:val="0062058A"/>
    <w:rsid w:val="006502F6"/>
    <w:rsid w:val="00650DEA"/>
    <w:rsid w:val="006670AA"/>
    <w:rsid w:val="006779AA"/>
    <w:rsid w:val="00696C55"/>
    <w:rsid w:val="00697662"/>
    <w:rsid w:val="006A0BC1"/>
    <w:rsid w:val="006C6F2C"/>
    <w:rsid w:val="006D19B7"/>
    <w:rsid w:val="006E0680"/>
    <w:rsid w:val="006E48C8"/>
    <w:rsid w:val="006F3BB1"/>
    <w:rsid w:val="00723A47"/>
    <w:rsid w:val="00730D29"/>
    <w:rsid w:val="00760924"/>
    <w:rsid w:val="00797243"/>
    <w:rsid w:val="007A0E34"/>
    <w:rsid w:val="007D2863"/>
    <w:rsid w:val="007D3832"/>
    <w:rsid w:val="007E1F4E"/>
    <w:rsid w:val="008006D0"/>
    <w:rsid w:val="0080659D"/>
    <w:rsid w:val="0081259F"/>
    <w:rsid w:val="00823189"/>
    <w:rsid w:val="00845E30"/>
    <w:rsid w:val="00855873"/>
    <w:rsid w:val="008970BF"/>
    <w:rsid w:val="008B0DD6"/>
    <w:rsid w:val="008B11D6"/>
    <w:rsid w:val="008D4AE1"/>
    <w:rsid w:val="008E39C9"/>
    <w:rsid w:val="008F4CA5"/>
    <w:rsid w:val="0091203D"/>
    <w:rsid w:val="009376C5"/>
    <w:rsid w:val="00953D2E"/>
    <w:rsid w:val="00964CD8"/>
    <w:rsid w:val="00967AF1"/>
    <w:rsid w:val="009B0CED"/>
    <w:rsid w:val="009C26A9"/>
    <w:rsid w:val="009C432D"/>
    <w:rsid w:val="00A163C0"/>
    <w:rsid w:val="00A37CD2"/>
    <w:rsid w:val="00A60674"/>
    <w:rsid w:val="00A61875"/>
    <w:rsid w:val="00A7304C"/>
    <w:rsid w:val="00A909B2"/>
    <w:rsid w:val="00AA4672"/>
    <w:rsid w:val="00AC2687"/>
    <w:rsid w:val="00AF1DA1"/>
    <w:rsid w:val="00B26B49"/>
    <w:rsid w:val="00B35673"/>
    <w:rsid w:val="00B521EA"/>
    <w:rsid w:val="00B7253F"/>
    <w:rsid w:val="00B85439"/>
    <w:rsid w:val="00B9046C"/>
    <w:rsid w:val="00BD3ABE"/>
    <w:rsid w:val="00BE2279"/>
    <w:rsid w:val="00BF29A9"/>
    <w:rsid w:val="00C032FF"/>
    <w:rsid w:val="00C14CBF"/>
    <w:rsid w:val="00C23326"/>
    <w:rsid w:val="00C271C9"/>
    <w:rsid w:val="00C44216"/>
    <w:rsid w:val="00C474F3"/>
    <w:rsid w:val="00C53964"/>
    <w:rsid w:val="00C618A5"/>
    <w:rsid w:val="00CB1B7F"/>
    <w:rsid w:val="00CB5A2F"/>
    <w:rsid w:val="00CC2DA4"/>
    <w:rsid w:val="00D16466"/>
    <w:rsid w:val="00D26B3F"/>
    <w:rsid w:val="00D30D08"/>
    <w:rsid w:val="00D36BD7"/>
    <w:rsid w:val="00D61A81"/>
    <w:rsid w:val="00D62F9E"/>
    <w:rsid w:val="00D74144"/>
    <w:rsid w:val="00D76676"/>
    <w:rsid w:val="00D84C6A"/>
    <w:rsid w:val="00DA7CC9"/>
    <w:rsid w:val="00DE38C7"/>
    <w:rsid w:val="00E042E4"/>
    <w:rsid w:val="00E46E01"/>
    <w:rsid w:val="00E75CFD"/>
    <w:rsid w:val="00E80487"/>
    <w:rsid w:val="00E8722A"/>
    <w:rsid w:val="00E90F6F"/>
    <w:rsid w:val="00E95BE2"/>
    <w:rsid w:val="00ED2FD1"/>
    <w:rsid w:val="00EE39BB"/>
    <w:rsid w:val="00EF5C51"/>
    <w:rsid w:val="00F017F2"/>
    <w:rsid w:val="00F4304A"/>
    <w:rsid w:val="00F44EFC"/>
    <w:rsid w:val="00F624D0"/>
    <w:rsid w:val="00F93432"/>
    <w:rsid w:val="00F947A6"/>
    <w:rsid w:val="00FD03D0"/>
    <w:rsid w:val="00FD7A76"/>
    <w:rsid w:val="00FF1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17D3"/>
  <w15:chartTrackingRefBased/>
  <w15:docId w15:val="{C78985D5-5EE3-49FE-9543-6FE3BE47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6"/>
      <w:szCs w:val="26"/>
    </w:rPr>
  </w:style>
  <w:style w:type="paragraph" w:styleId="Antrat1">
    <w:name w:val="heading 1"/>
    <w:basedOn w:val="prastasis"/>
    <w:qFormat/>
    <w:rsid w:val="00D36BD7"/>
    <w:pPr>
      <w:spacing w:before="100" w:beforeAutospacing="1" w:after="100" w:afterAutospacing="1"/>
      <w:outlineLvl w:val="0"/>
    </w:pPr>
    <w:rPr>
      <w:b/>
      <w:bCs/>
      <w:kern w:val="36"/>
      <w:sz w:val="48"/>
      <w:szCs w:val="48"/>
    </w:rPr>
  </w:style>
  <w:style w:type="paragraph" w:styleId="Antrat3">
    <w:name w:val="heading 3"/>
    <w:basedOn w:val="prastasis"/>
    <w:next w:val="prastasis"/>
    <w:qFormat/>
    <w:rsid w:val="008B11D6"/>
    <w:pPr>
      <w:keepNext/>
      <w:spacing w:before="240" w:after="60"/>
      <w:outlineLvl w:val="2"/>
    </w:pPr>
    <w:rPr>
      <w:rFonts w:ascii="Arial" w:hAnsi="Arial" w:cs="Arial"/>
      <w:b/>
      <w:bCs/>
    </w:rPr>
  </w:style>
  <w:style w:type="paragraph" w:styleId="Antrat4">
    <w:name w:val="heading 4"/>
    <w:basedOn w:val="prastasis"/>
    <w:next w:val="prastasis"/>
    <w:qFormat/>
    <w:rsid w:val="008B11D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36BD7"/>
    <w:pPr>
      <w:spacing w:before="100" w:beforeAutospacing="1" w:after="100" w:afterAutospacing="1"/>
    </w:pPr>
    <w:rPr>
      <w:sz w:val="24"/>
      <w:szCs w:val="24"/>
    </w:rPr>
  </w:style>
  <w:style w:type="character" w:styleId="Grietas">
    <w:name w:val="Strong"/>
    <w:qFormat/>
    <w:rsid w:val="00D36BD7"/>
    <w:rPr>
      <w:b/>
      <w:bCs/>
    </w:rPr>
  </w:style>
  <w:style w:type="paragraph" w:styleId="Pagrindiniotekstotrauka">
    <w:name w:val="Body Text Indent"/>
    <w:basedOn w:val="prastasis"/>
    <w:rsid w:val="00D36BD7"/>
    <w:pPr>
      <w:spacing w:before="100" w:beforeAutospacing="1" w:after="100" w:afterAutospacing="1"/>
    </w:pPr>
    <w:rPr>
      <w:sz w:val="24"/>
      <w:szCs w:val="24"/>
    </w:rPr>
  </w:style>
  <w:style w:type="paragraph" w:styleId="Pagrindiniotekstotrauka2">
    <w:name w:val="Body Text Indent 2"/>
    <w:basedOn w:val="prastasis"/>
    <w:rsid w:val="00D36BD7"/>
    <w:pPr>
      <w:spacing w:before="100" w:beforeAutospacing="1" w:after="100" w:afterAutospacing="1"/>
    </w:pPr>
    <w:rPr>
      <w:sz w:val="24"/>
      <w:szCs w:val="24"/>
    </w:rPr>
  </w:style>
  <w:style w:type="paragraph" w:styleId="Antrats">
    <w:name w:val="header"/>
    <w:basedOn w:val="prastasis"/>
    <w:link w:val="AntratsDiagrama"/>
    <w:uiPriority w:val="99"/>
    <w:rsid w:val="00063EDB"/>
    <w:pPr>
      <w:tabs>
        <w:tab w:val="center" w:pos="4819"/>
        <w:tab w:val="right" w:pos="9638"/>
      </w:tabs>
    </w:pPr>
  </w:style>
  <w:style w:type="paragraph" w:styleId="Porat">
    <w:name w:val="footer"/>
    <w:basedOn w:val="prastasis"/>
    <w:rsid w:val="00063EDB"/>
    <w:pPr>
      <w:tabs>
        <w:tab w:val="center" w:pos="4819"/>
        <w:tab w:val="right" w:pos="9638"/>
      </w:tabs>
    </w:pPr>
  </w:style>
  <w:style w:type="character" w:styleId="Puslapionumeris">
    <w:name w:val="page number"/>
    <w:basedOn w:val="Numatytasispastraiposriftas"/>
    <w:rsid w:val="00D76676"/>
  </w:style>
  <w:style w:type="paragraph" w:styleId="Debesliotekstas">
    <w:name w:val="Balloon Text"/>
    <w:basedOn w:val="prastasis"/>
    <w:semiHidden/>
    <w:rsid w:val="00760924"/>
    <w:rPr>
      <w:rFonts w:ascii="Tahoma" w:hAnsi="Tahoma" w:cs="Tahoma"/>
      <w:sz w:val="16"/>
      <w:szCs w:val="16"/>
    </w:rPr>
  </w:style>
  <w:style w:type="paragraph" w:customStyle="1" w:styleId="CharCharDiagramaDiagramaDiagrama">
    <w:name w:val="Char Char Diagrama Diagrama Diagrama"/>
    <w:basedOn w:val="prastasis"/>
    <w:rsid w:val="008B11D6"/>
    <w:pPr>
      <w:spacing w:after="160" w:line="240" w:lineRule="exact"/>
    </w:pPr>
    <w:rPr>
      <w:rFonts w:ascii="Tahoma" w:hAnsi="Tahoma"/>
      <w:sz w:val="20"/>
      <w:szCs w:val="20"/>
      <w:lang w:val="en-US" w:eastAsia="en-US"/>
    </w:rPr>
  </w:style>
  <w:style w:type="character" w:customStyle="1" w:styleId="normal-h">
    <w:name w:val="normal-h"/>
    <w:rsid w:val="006A0BC1"/>
  </w:style>
  <w:style w:type="table" w:styleId="Lentelstinklelis">
    <w:name w:val="Table Grid"/>
    <w:basedOn w:val="prastojilentel"/>
    <w:rsid w:val="006A0BC1"/>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6A0BC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6FAB-D72F-4F73-80B7-DA42941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12219</Words>
  <Characters>6966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BIRŽŲ RAJONO SAVIVALDYBĖS SMULKAUS IR VIDUTINIO VERSLO PLĖTROS PROGRAMOS NUOSTATAI</vt:lpstr>
    </vt:vector>
  </TitlesOfParts>
  <Company>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BIRŽŲ RAJONO SAVIVALDYBĖS SMULKAUS IR VIDUTINIO VERSLO PLĖTROS PROGRAMOS NUOSTATAI</dc:title>
  <dc:subject/>
  <dc:creator>Daina Kolomakiene</dc:creator>
  <cp:keywords/>
  <dc:description/>
  <cp:lastModifiedBy>lenovo</cp:lastModifiedBy>
  <cp:revision>2</cp:revision>
  <cp:lastPrinted>2019-12-19T14:41:00Z</cp:lastPrinted>
  <dcterms:created xsi:type="dcterms:W3CDTF">2020-12-18T09:58:00Z</dcterms:created>
  <dcterms:modified xsi:type="dcterms:W3CDTF">2020-12-18T09:58:00Z</dcterms:modified>
</cp:coreProperties>
</file>